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b/>
                <w:bCs/>
                <w:color w:val="FFFFFF"/>
                <w:sz w:val="56"/>
                <w:szCs w:val="56"/>
              </w:rPr>
              <w:t xml:space="preserve">Writing a Meaningful Job Note</w:t>
            </w:r>
          </w:p>
          <w:p>
            <w:pPr>
              <w:spacing w:before="0" w:after="320"/>
            </w:pPr>
            <w:r>
              <w:rPr>
                <w:rFonts w:ascii="Arial" w:cs="Arial" w:eastAsia="Arial" w:hAnsi="Arial"/>
                <w:color w:val="FBB024"/>
                <w:sz w:val="28"/>
                <w:szCs w:val="28"/>
              </w:rPr>
              <w:t xml:space="preserve">Why Most Job Notes Are Useless, What a Good One Contains and Why It Matters More Than Most Operatives Realise</w:t>
            </w:r>
          </w:p>
          <w:p>
            <w:pPr>
              <w:pBdr>
                <w:bottom w:val="single" w:color="1E3A5F" w:sz="2" w:space="0"/>
              </w:pBdr>
              <w:spacing w:before="0" w:after="240"/>
            </w:pPr>
            <w:r>
              <w:rPr>
                <w:rFonts w:ascii="Arial" w:cs="Arial" w:eastAsia="Arial" w:hAnsi="Arial"/>
                <w:color w:val="334155"/>
                <w:sz w:val="24"/>
                <w:szCs w:val="2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color w:val="334155"/>
                <w:sz w:val="24"/>
                <w:szCs w:val="2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Poor job notes cost organisations more money than almost any other single operational failure. They generate callbacks that could have been avoided, fuel disputes with tenants and contractors, undermine compliance evidence and make performance management nearly impossible. This playbook makes the case for good job notes and gives operatives and supervisors the standard to work to.</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What a job note actually does</w:t>
      </w:r>
    </w:p>
    <w:p>
      <w:pPr>
        <w:spacing w:before="80" w:after="140"/>
      </w:pPr>
      <w:r>
        <w:rPr>
          <w:rFonts w:ascii="Arial" w:cs="Arial" w:eastAsia="Arial" w:hAnsi="Arial"/>
          <w:color w:val="334155"/>
          <w:sz w:val="24"/>
          <w:szCs w:val="24"/>
        </w:rPr>
        <w:t xml:space="preserve">A job note is not administrative box-ticking. It is the operational record of what happened at a property. It is the evidence that the work was done correctly. It is the information the planner needs to schedule the next job. It is the defence against a tenant who claims the repair was not completed. It is the data that drives the performance reporting that determines whether the organisation is meeting its regulatory obligations.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A job note that says "job complete" or "attended — no access" tells you almost nothing. A job note that describes what was found, what was done, what materials were used and what if anything needs to follow up tells you everything you need to know.</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callback test</w:t>
            </w:r>
          </w:p>
          <w:p>
            <w:pPr>
              <w:spacing w:before="0" w:after="0"/>
            </w:pPr>
            <w:r>
              <w:rPr>
                <w:rFonts w:ascii="Arial" w:cs="Arial" w:eastAsia="Arial" w:hAnsi="Arial"/>
                <w:color w:val="334155"/>
                <w:sz w:val="24"/>
                <w:szCs w:val="24"/>
              </w:rPr>
              <w:t xml:space="preserve">If a different operative attends the same property a week later, your job note should tell them: what was wrong, what you did, what parts you used, and whether anything was left outstanding. If it does not pass this test, it is not a meaningful job note.</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What every job note must contain</w:t>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2400"/>
        <w:gridCol w:w="3400"/>
        <w:gridCol w:w="3838"/>
      </w:tblGrid>
      <w:tr>
        <w:trPr>
          <w:tblHeader/>
        </w:trPr>
        <w:tc>
          <w:tcPr>
            <w:tcW w:type="dxa" w:w="2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Element</w:t>
            </w:r>
          </w:p>
        </w:tc>
        <w:tc>
          <w:tcPr>
            <w:tcW w:type="dxa" w:w="3400"/>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What it means</w:t>
            </w:r>
          </w:p>
        </w:tc>
        <w:tc>
          <w:tcPr>
            <w:tcW w:type="dxa" w:w="3838"/>
            <w:tcBorders>
              <w:top w:val="single" w:color="0891B2" w:sz="1"/>
              <w:left w:val="single" w:color="0891B2" w:sz="1"/>
              <w:bottom w:val="single" w:color="0891B2" w:sz="1"/>
              <w:right w:val="single" w:color="0891B2" w:sz="1"/>
            </w:tcBorders>
            <w:shd w:fill="0A0F1E" w:val="clear"/>
            <w:tcMar>
              <w:top w:type="dxa" w:w="120"/>
              <w:left w:type="dxa" w:w="140"/>
              <w:bottom w:type="dxa" w:w="120"/>
              <w:right w:type="dxa" w:w="140"/>
            </w:tcMar>
          </w:tcPr>
          <w:p>
            <w:r>
              <w:rPr>
                <w:rFonts w:ascii="Arial" w:cs="Arial" w:eastAsia="Arial" w:hAnsi="Arial"/>
                <w:b/>
                <w:bCs/>
                <w:color w:val="FFFFFF"/>
                <w:sz w:val="22"/>
                <w:szCs w:val="22"/>
              </w:rPr>
              <w:t xml:space="preserve">Example</w:t>
            </w:r>
          </w:p>
        </w:tc>
      </w:tr>
      <w:tr>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What was found</w:t>
            </w:r>
          </w:p>
        </w:tc>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actual condition of the defect on arrival. Not the reported fault — what was actually there.</w:t>
            </w:r>
          </w:p>
        </w:tc>
        <w:tc>
          <w:tcPr>
            <w:tcW w:type="dxa" w:w="3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Reported: leaking tap. Found: washer perished, isolation valve seized. Water marks on cabinet below indicating ongoing leak.</w:t>
            </w:r>
          </w:p>
        </w:tc>
      </w:tr>
      <w:tr>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What was done</w:t>
            </w:r>
          </w:p>
        </w:tc>
        <w:tc>
          <w:tcPr>
            <w:tcW w:type="dxa" w:w="3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The specific work carried out. Trade terminology is fine — be precise.</w:t>
            </w:r>
          </w:p>
        </w:tc>
        <w:tc>
          <w:tcPr>
            <w:tcW w:type="dxa" w:w="3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Renewed washer and O-ring, freed isolation valve, tested — no further leak. Advised tenant valve may need replacement in future.</w:t>
            </w:r>
          </w:p>
        </w:tc>
      </w:tr>
      <w:tr>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Materials used</w:t>
            </w:r>
          </w:p>
        </w:tc>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Parts replaced or consumed. Reference numbers where relevant.</w:t>
            </w:r>
          </w:p>
        </w:tc>
        <w:tc>
          <w:tcPr>
            <w:tcW w:type="dxa" w:w="3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15mm compression fitting x2, tap washer 3/4", PTFE tape.</w:t>
            </w:r>
          </w:p>
        </w:tc>
      </w:tr>
      <w:tr>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Job status</w:t>
            </w:r>
          </w:p>
        </w:tc>
        <w:tc>
          <w:tcPr>
            <w:tcW w:type="dxa" w:w="3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Is the job complete, partially complete, or does it need a follow-up?</w:t>
            </w:r>
          </w:p>
        </w:tc>
        <w:tc>
          <w:tcPr>
            <w:tcW w:type="dxa" w:w="3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Job complete. OR: Temporary repair — needs follow-up for [reason] by [trade].</w:t>
            </w:r>
          </w:p>
        </w:tc>
      </w:tr>
      <w:tr>
        <w:tc>
          <w:tcPr>
            <w:tcW w:type="dxa" w:w="2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Access / tenant notes</w:t>
            </w:r>
          </w:p>
        </w:tc>
        <w:tc>
          <w:tcPr>
            <w:tcW w:type="dxa" w:w="3400"/>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Anything relevant about the visit. Who was present, tenant condition, safeguarding observations.</w:t>
            </w:r>
          </w:p>
        </w:tc>
        <w:tc>
          <w:tcPr>
            <w:tcW w:type="dxa" w:w="3838"/>
            <w:tcBorders>
              <w:top w:val="single" w:color="E2E8F0" w:sz="1"/>
              <w:left w:val="single" w:color="E2E8F0" w:sz="1"/>
              <w:bottom w:val="single" w:color="E2E8F0" w:sz="1"/>
              <w:right w:val="single" w:color="E2E8F0" w:sz="1"/>
            </w:tcBorders>
            <w:shd w:fill="FFFFFF"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Elderly tenant, mobility difficulties. Property well maintained. No concerns.</w:t>
            </w:r>
          </w:p>
        </w:tc>
      </w:tr>
      <w:tr>
        <w:tc>
          <w:tcPr>
            <w:tcW w:type="dxa" w:w="2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Outstanding work</w:t>
            </w:r>
          </w:p>
        </w:tc>
        <w:tc>
          <w:tcPr>
            <w:tcW w:type="dxa" w:w="3400"/>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Anything identified that requires a separate job to be raised.</w:t>
            </w:r>
          </w:p>
        </w:tc>
        <w:tc>
          <w:tcPr>
            <w:tcW w:type="dxa" w:w="3838"/>
            <w:tcBorders>
              <w:top w:val="single" w:color="E2E8F0" w:sz="1"/>
              <w:left w:val="single" w:color="E2E8F0" w:sz="1"/>
              <w:bottom w:val="single" w:color="E2E8F0" w:sz="1"/>
              <w:right w:val="single" w:color="E2E8F0" w:sz="1"/>
            </w:tcBorders>
            <w:shd w:fill="F8FAFC" w:val="clear"/>
            <w:tcMar>
              <w:top w:type="dxa" w:w="100"/>
              <w:left w:type="dxa" w:w="140"/>
              <w:bottom w:type="dxa" w:w="100"/>
              <w:right w:type="dxa" w:w="140"/>
            </w:tcMar>
          </w:tcPr>
          <w:p>
            <w:pPr>
              <w:spacing w:before="0" w:after="0"/>
            </w:pPr>
            <w:r>
              <w:rPr>
                <w:rFonts w:ascii="Arial" w:cs="Arial" w:eastAsia="Arial" w:hAnsi="Arial"/>
                <w:color w:val="334155"/>
                <w:sz w:val="22"/>
                <w:szCs w:val="22"/>
              </w:rPr>
              <w:t xml:space="preserve">Noted: kitchen window frame cracked — advised tenant to report as separate job.</w:t>
            </w:r>
          </w:p>
        </w:tc>
      </w:tr>
    </w:tbl>
    <w:p>
      <w:pPr>
        <w:spacing w:before="0" w:after="12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Special situations</w:t>
      </w:r>
    </w:p>
    <w:p>
      <w:pPr>
        <w:pStyle w:val="Heading2"/>
        <w:spacing w:before="280" w:after="120"/>
      </w:pPr>
      <w:r>
        <w:rPr>
          <w:rFonts w:ascii="Arial" w:cs="Arial" w:eastAsia="Arial" w:hAnsi="Arial"/>
          <w:b/>
          <w:bCs/>
          <w:color w:val="0E7490"/>
          <w:sz w:val="28"/>
          <w:szCs w:val="28"/>
        </w:rPr>
        <w:t xml:space="preserve">3.1  No access</w:t>
      </w:r>
    </w:p>
    <w:p>
      <w:pPr>
        <w:spacing w:before="80" w:after="140"/>
      </w:pPr>
      <w:r>
        <w:rPr>
          <w:rFonts w:ascii="Arial" w:cs="Arial" w:eastAsia="Arial" w:hAnsi="Arial"/>
          <w:color w:val="334155"/>
          <w:sz w:val="24"/>
          <w:szCs w:val="24"/>
        </w:rPr>
        <w:t xml:space="preserve">A no-access note must record: what time you arrived, what you did to attempt access (knocked, called the tenant, checked with neighbour), how long you waited and what time you left. "No access" without this information is not sufficient — it provides no evidence that a genuine attempt was made.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Good no-access note: "Arrived 09:47. Knocked twice, waited 5 minutes, no response. Called tenant mobile — no answer. Left card. Departed 09:58."</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Damp and mould</w:t>
      </w:r>
    </w:p>
    <w:p>
      <w:pPr>
        <w:spacing w:before="80" w:after="140"/>
      </w:pPr>
      <w:r>
        <w:rPr>
          <w:rFonts w:ascii="Arial" w:cs="Arial" w:eastAsia="Arial" w:hAnsi="Arial"/>
          <w:color w:val="334155"/>
          <w:sz w:val="24"/>
          <w:szCs w:val="24"/>
        </w:rPr>
        <w:t xml:space="preserve">Under Awaab's Law, a job note for any damp or mould job must record: type and extent of damp observed, probable cause, any tenant welfare observations (children present, vulnerable occupants, health impacts mentioned) and what advice was given to the tenant. This is a compliance requirement, not optional.</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3.3  Safeguarding observations</w:t>
      </w:r>
    </w:p>
    <w:p>
      <w:pPr>
        <w:spacing w:before="80" w:after="140"/>
      </w:pPr>
      <w:r>
        <w:rPr>
          <w:rFonts w:ascii="Arial" w:cs="Arial" w:eastAsia="Arial" w:hAnsi="Arial"/>
          <w:color w:val="334155"/>
          <w:sz w:val="24"/>
          <w:szCs w:val="24"/>
        </w:rPr>
        <w:t xml:space="preserve">If anything was observed during a visit that prompted a safeguarding concern, the job note should record what was observed — factually and without interpretation — and note that it has been reported to the supervisor. Do not include names of alleged perpetrators or detailed descriptions of sensitive disclosures in the job note. Keep sensitive safeguarding detail in the separate safeguarding record.</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3.4  Partially complete jobs</w:t>
      </w:r>
    </w:p>
    <w:p>
      <w:pPr>
        <w:spacing w:before="80" w:after="140"/>
      </w:pPr>
      <w:r>
        <w:rPr>
          <w:rFonts w:ascii="Arial" w:cs="Arial" w:eastAsia="Arial" w:hAnsi="Arial"/>
          <w:color w:val="334155"/>
          <w:sz w:val="24"/>
          <w:szCs w:val="24"/>
        </w:rPr>
        <w:t xml:space="preserve">A partially complete job note is better than a "job complete" note that is inaccurate. Record clearly what was done, what is outstanding and why — and raise the follow-up work through the correct channel before you leave the depot. A partially complete job left without a follow-up raised is an abortive visit waiting to happen.</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The supervisor's role</w:t>
      </w:r>
    </w:p>
    <w:p>
      <w:pPr>
        <w:spacing w:before="80" w:after="140"/>
      </w:pPr>
      <w:r>
        <w:rPr>
          <w:rFonts w:ascii="Arial" w:cs="Arial" w:eastAsia="Arial" w:hAnsi="Arial"/>
          <w:color w:val="334155"/>
          <w:sz w:val="24"/>
          <w:szCs w:val="24"/>
        </w:rPr>
        <w:t xml:space="preserve">The supervisor is responsible for the quality of job notes produced by their team. This means: setting the standard explicitly, reviewing notes regularly and giving feedback, and not accepting poor notes as a matter of routine.</w:t>
      </w:r>
    </w:p>
    <w:p>
      <w:pPr>
        <w:spacing w:before="0" w:after="80"/>
      </w:pPr>
      <w:r>
        <w:rPr>
          <w:rFonts w:ascii="Arial" w:cs="Arial" w:eastAsia="Arial" w:hAnsi="Arial"/>
          <w:color w:val="334155"/>
          <w:sz w:val="24"/>
          <w:szCs w:val="24"/>
        </w:rPr>
        <w:t xml:space="preserve"/>
      </w:r>
    </w:p>
    <w:p>
      <w:pPr>
        <w:pStyle w:val="ListParagraph"/>
        <w:numPr>
          <w:ilvl w:val="0"/>
          <w:numId w:val="2"/>
        </w:numPr>
        <w:spacing w:before="60" w:after="80"/>
      </w:pPr>
      <w:r>
        <w:rPr>
          <w:rFonts w:ascii="Arial" w:cs="Arial" w:eastAsia="Arial" w:hAnsi="Arial"/>
          <w:color w:val="334155"/>
          <w:sz w:val="24"/>
          <w:szCs w:val="24"/>
        </w:rPr>
        <w:t xml:space="preserve">Review a sample of each operative's job notes every week. Five minutes, five notes. You will identify patterns quickly.</w:t>
      </w:r>
    </w:p>
    <w:p>
      <w:pPr>
        <w:pStyle w:val="ListParagraph"/>
        <w:numPr>
          <w:ilvl w:val="0"/>
          <w:numId w:val="2"/>
        </w:numPr>
        <w:spacing w:before="60" w:after="80"/>
      </w:pPr>
      <w:r>
        <w:rPr>
          <w:rFonts w:ascii="Arial" w:cs="Arial" w:eastAsia="Arial" w:hAnsi="Arial"/>
          <w:color w:val="334155"/>
          <w:sz w:val="24"/>
          <w:szCs w:val="24"/>
        </w:rPr>
        <w:t xml:space="preserve">Give specific feedback — not "your notes need to be better" but "this note doesn't tell me what you found when you arrived. I need to know that for every job."</w:t>
      </w:r>
    </w:p>
    <w:p>
      <w:pPr>
        <w:pStyle w:val="ListParagraph"/>
        <w:numPr>
          <w:ilvl w:val="0"/>
          <w:numId w:val="2"/>
        </w:numPr>
        <w:spacing w:before="60" w:after="80"/>
      </w:pPr>
      <w:r>
        <w:rPr>
          <w:rFonts w:ascii="Arial" w:cs="Arial" w:eastAsia="Arial" w:hAnsi="Arial"/>
          <w:color w:val="334155"/>
          <w:sz w:val="24"/>
          <w:szCs w:val="24"/>
        </w:rPr>
        <w:t xml:space="preserve">Recognise good notes as well as challenging poor ones. If an operative produces a note that passes the callback test, tell them.</w:t>
      </w:r>
    </w:p>
    <w:p>
      <w:pPr>
        <w:pStyle w:val="ListParagraph"/>
        <w:numPr>
          <w:ilvl w:val="0"/>
          <w:numId w:val="2"/>
        </w:numPr>
        <w:spacing w:before="60" w:after="80"/>
      </w:pPr>
      <w:r>
        <w:rPr>
          <w:rFonts w:ascii="Arial" w:cs="Arial" w:eastAsia="Arial" w:hAnsi="Arial"/>
          <w:color w:val="334155"/>
          <w:sz w:val="24"/>
          <w:szCs w:val="24"/>
        </w:rPr>
        <w:t xml:space="preserve">Use job note quality in one-to-ones and in post-completion inspection feedback. Make it part of the regular performance conversation, not a separate issue raised only when something goes wrong.</w:t>
      </w:r>
    </w:p>
    <w:p>
      <w:pPr>
        <w:spacing w:before="0" w:after="12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Quick reference — the job note checklist</w:t>
      </w:r>
    </w:p>
    <w:p>
      <w:pPr>
        <w:pStyle w:val="Heading2"/>
        <w:spacing w:before="280" w:after="120"/>
      </w:pPr>
      <w:r>
        <w:rPr>
          <w:rFonts w:ascii="Arial" w:cs="Arial" w:eastAsia="Arial" w:hAnsi="Arial"/>
          <w:b/>
          <w:bCs/>
          <w:color w:val="0E7490"/>
          <w:sz w:val="28"/>
          <w:szCs w:val="28"/>
        </w:rPr>
        <w:t xml:space="preserve">Every note must contain</w:t>
      </w:r>
    </w:p>
    <w:p>
      <w:pPr>
        <w:pStyle w:val="ListParagraph"/>
        <w:numPr>
          <w:ilvl w:val="0"/>
          <w:numId w:val="3"/>
        </w:numPr>
        <w:spacing w:before="60" w:after="100"/>
      </w:pPr>
      <w:r>
        <w:rPr>
          <w:rFonts w:ascii="Arial" w:cs="Arial" w:eastAsia="Arial" w:hAnsi="Arial"/>
          <w:color w:val="334155"/>
          <w:sz w:val="24"/>
          <w:szCs w:val="24"/>
        </w:rPr>
        <w:t xml:space="preserve">What was found (the actual condition on arrival)</w:t>
      </w:r>
    </w:p>
    <w:p>
      <w:pPr>
        <w:pStyle w:val="ListParagraph"/>
        <w:numPr>
          <w:ilvl w:val="0"/>
          <w:numId w:val="3"/>
        </w:numPr>
        <w:spacing w:before="60" w:after="100"/>
      </w:pPr>
      <w:r>
        <w:rPr>
          <w:rFonts w:ascii="Arial" w:cs="Arial" w:eastAsia="Arial" w:hAnsi="Arial"/>
          <w:color w:val="334155"/>
          <w:sz w:val="24"/>
          <w:szCs w:val="24"/>
        </w:rPr>
        <w:t xml:space="preserve">What was done (specific work carried out)</w:t>
      </w:r>
    </w:p>
    <w:p>
      <w:pPr>
        <w:pStyle w:val="ListParagraph"/>
        <w:numPr>
          <w:ilvl w:val="0"/>
          <w:numId w:val="3"/>
        </w:numPr>
        <w:spacing w:before="60" w:after="100"/>
      </w:pPr>
      <w:r>
        <w:rPr>
          <w:rFonts w:ascii="Arial" w:cs="Arial" w:eastAsia="Arial" w:hAnsi="Arial"/>
          <w:color w:val="334155"/>
          <w:sz w:val="24"/>
          <w:szCs w:val="24"/>
        </w:rPr>
        <w:t xml:space="preserve">Materials used</w:t>
      </w:r>
    </w:p>
    <w:p>
      <w:pPr>
        <w:pStyle w:val="ListParagraph"/>
        <w:numPr>
          <w:ilvl w:val="0"/>
          <w:numId w:val="3"/>
        </w:numPr>
        <w:spacing w:before="60" w:after="100"/>
      </w:pPr>
      <w:r>
        <w:rPr>
          <w:rFonts w:ascii="Arial" w:cs="Arial" w:eastAsia="Arial" w:hAnsi="Arial"/>
          <w:color w:val="334155"/>
          <w:sz w:val="24"/>
          <w:szCs w:val="24"/>
        </w:rPr>
        <w:t xml:space="preserve">Job status — complete, partial, or follow-up needed</w:t>
      </w:r>
    </w:p>
    <w:p>
      <w:pPr>
        <w:pStyle w:val="ListParagraph"/>
        <w:numPr>
          <w:ilvl w:val="0"/>
          <w:numId w:val="3"/>
        </w:numPr>
        <w:spacing w:before="60" w:after="100"/>
      </w:pPr>
      <w:r>
        <w:rPr>
          <w:rFonts w:ascii="Arial" w:cs="Arial" w:eastAsia="Arial" w:hAnsi="Arial"/>
          <w:color w:val="334155"/>
          <w:sz w:val="24"/>
          <w:szCs w:val="24"/>
        </w:rPr>
        <w:t xml:space="preserve">Access/tenant notes — who was present, anything relevant</w:t>
      </w:r>
    </w:p>
    <w:p>
      <w:pPr>
        <w:pStyle w:val="ListParagraph"/>
        <w:numPr>
          <w:ilvl w:val="0"/>
          <w:numId w:val="3"/>
        </w:numPr>
        <w:spacing w:before="60" w:after="100"/>
      </w:pPr>
      <w:r>
        <w:rPr>
          <w:rFonts w:ascii="Arial" w:cs="Arial" w:eastAsia="Arial" w:hAnsi="Arial"/>
          <w:color w:val="334155"/>
          <w:sz w:val="24"/>
          <w:szCs w:val="24"/>
        </w:rPr>
        <w:t xml:space="preserve">Outstanding work — separate jobs identified</w:t>
      </w:r>
    </w:p>
    <w:p>
      <w:pPr>
        <w:spacing w:before="0" w:after="8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callback test</w:t>
      </w:r>
    </w:p>
    <w:p>
      <w:pPr>
        <w:spacing w:before="80" w:after="140"/>
      </w:pPr>
      <w:r>
        <w:rPr>
          <w:rFonts w:ascii="Arial" w:cs="Arial" w:eastAsia="Arial" w:hAnsi="Arial"/>
          <w:color w:val="334155"/>
          <w:sz w:val="24"/>
          <w:szCs w:val="24"/>
        </w:rPr>
        <w:t xml:space="preserve">Could a different operative attending the same property next week understand from this note exactly what was done and what, if anything, is left to do? If yes — good note. If no — rewrite it.</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The bottom line</w:t>
            </w:r>
          </w:p>
          <w:p>
            <w:pPr>
              <w:spacing w:before="0" w:after="0"/>
            </w:pPr>
            <w:r>
              <w:rPr>
                <w:rFonts w:ascii="Arial" w:cs="Arial" w:eastAsia="Arial" w:hAnsi="Arial"/>
                <w:color w:val="334155"/>
                <w:sz w:val="24"/>
                <w:szCs w:val="24"/>
              </w:rPr>
              <w:t xml:space="preserve">A good job note takes an extra two minutes. A missing job note can generate an hour's worth of callbacks, disputes and management time. The maths is straightforward. Set the standard, enforce it consistently and the team will meet it.</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Writing a Meaningful Job Note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2026-03-23T16:46:25.004Z</dcterms:created>
  <dcterms:modified xsi:type="dcterms:W3CDTF">2026-03-23T16:46:25.004Z</dcterms:modified>
</cp:coreProperties>
</file>

<file path=docProps/custom.xml><?xml version="1.0" encoding="utf-8"?>
<Properties xmlns="http://schemas.openxmlformats.org/officeDocument/2006/custom-properties" xmlns:vt="http://schemas.openxmlformats.org/officeDocument/2006/docPropsVTypes"/>
</file>