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0A0F1E" w:val="clear"/>
            <w:tcMar>
              <w:top w:type="dxa" w:w="560"/>
              <w:left w:type="dxa" w:w="480"/>
              <w:bottom w:type="dxa" w:w="560"/>
              <w:right w:type="dxa" w:w="480"/>
            </w:tcMar>
            <w:vAlign w:val="center"/>
          </w:tcPr>
          <w:p>
            <w:pPr>
              <w:spacing w:before="0" w:after="40"/>
            </w:pPr>
            <w:r>
              <w:rPr>
                <w:rFonts w:ascii="Arial" w:cs="Arial" w:eastAsia="Arial" w:hAnsi="Arial"/>
                <w:b/>
                <w:bCs/>
                <w:color w:val="FFFFFF"/>
                <w:sz w:val="28"/>
                <w:szCs w:val="28"/>
              </w:rPr>
              <w:t xml:space="preserve">socialhousing</w:t>
            </w:r>
            <w:r>
              <w:rPr>
                <w:rFonts w:ascii="Arial" w:cs="Arial" w:eastAsia="Arial" w:hAnsi="Arial"/>
                <w:b/>
                <w:bCs/>
                <w:color w:val="22D3EE"/>
                <w:sz w:val="28"/>
                <w:szCs w:val="28"/>
              </w:rPr>
              <w:t xml:space="preserve">.ai</w:t>
            </w:r>
          </w:p>
          <w:p>
            <w:pPr>
              <w:spacing w:before="0" w:after="280"/>
            </w:pPr>
            <w:r>
              <w:rPr>
                <w:rFonts w:ascii="Arial" w:cs="Arial" w:eastAsia="Arial" w:hAnsi="Arial"/>
                <w:b/>
                <w:bCs/>
                <w:caps/>
                <w:color w:val="64748B"/>
                <w:sz w:val="18"/>
                <w:szCs w:val="18"/>
              </w:rPr>
              <w:t xml:space="preserve">SUPERVISOR PLAYBOOK SERIES</w:t>
            </w:r>
          </w:p>
          <w:p>
            <w:pPr>
              <w:pBdr>
                <w:bottom w:val="single" w:color="0891B2" w:sz="6" w:space="0"/>
              </w:pBdr>
              <w:spacing w:before="0" w:after="240"/>
            </w:pPr>
            <w:r>
              <w:rPr>
                <w:rFonts w:ascii="Arial" w:cs="Arial" w:eastAsia="Arial" w:hAnsi="Arial"/>
                <w:sz w:val="4"/>
                <w:szCs w:val="4"/>
              </w:rPr>
              <w:t xml:space="preserve"/>
            </w:r>
          </w:p>
          <w:p>
            <w:pPr>
              <w:spacing w:before="240" w:after="80"/>
            </w:pPr>
            <w:r>
              <w:rPr>
                <w:rFonts w:ascii="Arial" w:cs="Arial" w:eastAsia="Arial" w:hAnsi="Arial"/>
                <w:b/>
                <w:bCs/>
                <w:color w:val="FFFFFF"/>
                <w:sz w:val="56"/>
                <w:szCs w:val="56"/>
              </w:rPr>
              <w:t xml:space="preserve">Managing Sub-Contractor</w:t>
            </w:r>
          </w:p>
          <w:p>
            <w:pPr>
              <w:spacing w:before="0" w:after="80"/>
            </w:pPr>
            <w:r>
              <w:rPr>
                <w:rFonts w:ascii="Arial" w:cs="Arial" w:eastAsia="Arial" w:hAnsi="Arial"/>
                <w:b/>
                <w:bCs/>
                <w:color w:val="FFFFFF"/>
                <w:sz w:val="56"/>
                <w:szCs w:val="56"/>
              </w:rPr>
              <w:t xml:space="preserve">Monthly Meetings</w:t>
            </w:r>
          </w:p>
          <w:p>
            <w:pPr>
              <w:spacing w:before="0" w:after="320"/>
            </w:pPr>
            <w:r>
              <w:rPr>
                <w:rFonts w:ascii="Arial" w:cs="Arial" w:eastAsia="Arial" w:hAnsi="Arial"/>
                <w:b w:val="false"/>
                <w:bCs w:val="false"/>
                <w:color w:val="FBB024"/>
                <w:sz w:val="26"/>
                <w:szCs w:val="26"/>
              </w:rPr>
              <w:t xml:space="preserve">Service Consistency, Invoice Control, Job Progress, Variations and Keeping Your DLO Sharp</w:t>
            </w:r>
          </w:p>
          <w:p>
            <w:pPr>
              <w:pBdr>
                <w:bottom w:val="single" w:color="1E3A5F" w:sz="2" w:space="0"/>
              </w:pBdr>
              <w:spacing w:before="0" w:after="240"/>
            </w:pPr>
            <w:r>
              <w:rPr>
                <w:rFonts w:ascii="Arial" w:cs="Arial" w:eastAsia="Arial" w:hAnsi="Arial"/>
                <w:sz w:val="4"/>
                <w:szCs w:val="4"/>
              </w:rPr>
              <w:t xml:space="preserve"/>
            </w:r>
          </w:p>
          <w:p>
            <w:pPr>
              <w:spacing w:before="240" w:after="80"/>
            </w:pPr>
            <w:r>
              <w:rPr>
                <w:rFonts w:ascii="Arial" w:cs="Arial" w:eastAsia="Arial" w:hAnsi="Arial"/>
                <w:color w:val="94A3B8"/>
                <w:sz w:val="24"/>
                <w:szCs w:val="24"/>
              </w:rPr>
              <w:t xml:space="preserve">A practical guide for trade supervisors in social housing maintenance</w:t>
            </w:r>
          </w:p>
          <w:p>
            <w:pPr>
              <w:spacing w:before="0" w:after="480"/>
            </w:pPr>
            <w:r>
              <w:rPr>
                <w:rFonts w:ascii="Arial" w:cs="Arial" w:eastAsia="Arial" w:hAnsi="Arial"/>
                <w:color w:val="475569"/>
                <w:sz w:val="22"/>
                <w:szCs w:val="22"/>
              </w:rPr>
              <w:t xml:space="preserve">March 2026  ·  Free to use and share  ·  socialhousing.ai</w:t>
            </w:r>
          </w:p>
          <w:p>
            <w:pPr>
              <w:pBdr>
                <w:bottom w:val="single" w:color="0891B2" w:sz="6" w:space="0"/>
              </w:pBdr>
              <w:spacing w:before="0" w:after="200"/>
            </w:pPr>
            <w:r>
              <w:rPr>
                <w:rFonts w:ascii="Arial" w:cs="Arial" w:eastAsia="Arial" w:hAnsi="Arial"/>
                <w:sz w:val="4"/>
                <w:szCs w:val="4"/>
              </w:rPr>
              <w:t xml:space="preserve"/>
            </w:r>
          </w:p>
          <w:p>
            <w:pPr>
              <w:spacing w:before="200" w:after="60"/>
            </w:pPr>
            <w:r>
              <w:rPr>
                <w:rFonts w:ascii="Arial" w:cs="Arial" w:eastAsia="Arial" w:hAnsi="Arial"/>
                <w:b/>
                <w:bCs/>
                <w:color w:val="FBB024"/>
                <w:sz w:val="22"/>
                <w:szCs w:val="22"/>
              </w:rPr>
              <w:t xml:space="preserve">About this playbook</w:t>
            </w:r>
          </w:p>
          <w:p>
            <w:pPr>
              <w:spacing w:before="0" w:after="80"/>
            </w:pPr>
            <w:r>
              <w:rPr>
                <w:rFonts w:ascii="Arial" w:cs="Arial" w:eastAsia="Arial" w:hAnsi="Arial"/>
                <w:color w:val="94A3B8"/>
                <w:sz w:val="22"/>
                <w:szCs w:val="22"/>
              </w:rPr>
              <w:t xml:space="preserve">The monthly sub-contractor meeting is one of the most important levers a supervisor has for controlling cost, maintaining service quality and protecting the long-term capability of the DLO. Most supervisors treat it as an admin exercise. The best supervisors treat it as a management tool. This playbook covers what to cover, how to challenge, what to watch for — and how to make sure sub-contractors are genuinely supplementing your team rather than quietly replacing it.</w:t>
            </w:r>
          </w:p>
          <w:p>
            <w:pPr>
              <w:spacing w:before="0" w:after="0"/>
            </w:pPr>
            <w:r>
              <w:rPr>
                <w:rFonts w:ascii="Arial" w:cs="Arial" w:eastAsia="Arial" w:hAnsi="Arial"/>
                <w:color w:val="64748B"/>
                <w:sz w:val="22"/>
                <w:szCs w:val="22"/>
              </w:rPr>
              <w:t xml:space="preserve">Free to use, free to share, free to adapt. No login required.</w:t>
            </w:r>
          </w:p>
        </w:tc>
      </w:tr>
    </w:tbl>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1. The drift problem nobody talks about</w:t>
      </w:r>
    </w:p>
    <w:p>
      <w:pPr>
        <w:spacing w:before="80" w:after="140"/>
      </w:pPr>
      <w:r>
        <w:rPr>
          <w:rFonts w:ascii="Arial" w:cs="Arial" w:eastAsia="Arial" w:hAnsi="Arial"/>
          <w:color w:val="334155"/>
          <w:sz w:val="24"/>
          <w:szCs w:val="24"/>
        </w:rPr>
        <w:t xml:space="preserve">In most DLOs that use sub-contractors, there is a pattern that develops gradually and is almost never addressed explicitly until it has become a structural problem. It starts reasonably enough: an internal trade shortfall in plumbing, or a specialist job that the DLO's operatives cannot handle efficiently, gets referred to a sub-contractor. The sub-contractor does a decent job. The planner finds it easier to book the sub-contractor than to manage the internal operative through an unfamiliar job type. A pattern forms.</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Over twelve to eighteen months, the internal team's capability in that area quietly atrophies. Operatives stop being exposed to the job types the sub-contractor now handles. Skills that were marginal become absent. The sub-contractor's share of that work grows without anyone having made a conscious decision to let it grow. And at some point — usually when the sub-contractor relationship deteriorates, or costs escalate significantly, or the contract comes up for renewal — the organisation discovers it no longer has the internal capability to bring the work back in-house even if it wants to.</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This is not a failure of procurement or contract management in isolation. It is a supervisory failure. The supervisor who allows work to drift to the sub-contractor without understanding the implications for their team's capability is not managing the contract — they are being managed by it.</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991B1B" w:sz="16"/>
              <w:bottom w:val="none" w:color="FFFFFF" w:sz="0"/>
              <w:right w:val="none" w:color="FFFFFF" w:sz="0"/>
            </w:tcBorders>
            <w:shd w:fill="FEF2F2" w:val="clear"/>
            <w:tcMar>
              <w:top w:type="dxa" w:w="160"/>
              <w:left w:type="dxa" w:w="240"/>
              <w:bottom w:type="dxa" w:w="160"/>
              <w:right w:type="dxa" w:w="200"/>
            </w:tcMar>
          </w:tcPr>
          <w:p>
            <w:pPr>
              <w:spacing w:before="0" w:after="80"/>
            </w:pPr>
            <w:r>
              <w:rPr>
                <w:rFonts w:ascii="Arial" w:cs="Arial" w:eastAsia="Arial" w:hAnsi="Arial"/>
                <w:b/>
                <w:bCs/>
                <w:color w:val="991B1B"/>
                <w:sz w:val="26"/>
                <w:szCs w:val="26"/>
              </w:rPr>
              <w:t xml:space="preserve">Sub-contractors should supplement capability, not replace it</w:t>
            </w:r>
          </w:p>
          <w:p>
            <w:pPr>
              <w:spacing w:before="0" w:after="0"/>
            </w:pPr>
            <w:r>
              <w:rPr>
                <w:rFonts w:ascii="Arial" w:cs="Arial" w:eastAsia="Arial" w:hAnsi="Arial"/>
                <w:color w:val="334155"/>
                <w:sz w:val="24"/>
                <w:szCs w:val="24"/>
              </w:rPr>
              <w:t xml:space="preserve">The right question to ask about every category of work sent to a sub-contractor is: are we using them because we genuinely cannot do this work as efficiently in-house, or are we using them because it is easier than developing our team's capability? Both answers are sometimes legitimate. But the second answer should always be a conscious decision, not a default.</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2. Setting up the monthly meeting properly</w:t>
      </w:r>
    </w:p>
    <w:p>
      <w:pPr>
        <w:spacing w:before="80" w:after="140"/>
      </w:pPr>
      <w:r>
        <w:rPr>
          <w:rFonts w:ascii="Arial" w:cs="Arial" w:eastAsia="Arial" w:hAnsi="Arial"/>
          <w:color w:val="334155"/>
          <w:sz w:val="24"/>
          <w:szCs w:val="24"/>
        </w:rPr>
        <w:t xml:space="preserve">The monthly sub-contractor meeting is not a catch-up. It is a structured performance review with commercial implications. The supervisor who treats it as an informal conversation will get informal outcomes. The supervisor who treats it as a managed meeting with a clear agenda, prepared data and defined actions will get something significantly more useful.</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2.1  Who should be in the room</w:t>
      </w:r>
    </w:p>
    <w:p>
      <w:pPr>
        <w:pStyle w:val="ListParagraph"/>
        <w:numPr>
          <w:ilvl w:val="0"/>
          <w:numId w:val="2"/>
        </w:numPr>
        <w:spacing w:before="60" w:after="80"/>
      </w:pPr>
      <w:r>
        <w:rPr>
          <w:rFonts w:ascii="Arial" w:cs="Arial" w:eastAsia="Arial" w:hAnsi="Arial"/>
          <w:color w:val="334155"/>
          <w:sz w:val="24"/>
          <w:szCs w:val="24"/>
        </w:rPr>
        <w:t xml:space="preserve">Supervisor or Head of Repairs — the person with operational authority over the work the sub-contractor is doing</w:t>
      </w:r>
    </w:p>
    <w:p>
      <w:pPr>
        <w:pStyle w:val="ListParagraph"/>
        <w:numPr>
          <w:ilvl w:val="0"/>
          <w:numId w:val="2"/>
        </w:numPr>
        <w:spacing w:before="60" w:after="80"/>
      </w:pPr>
      <w:r>
        <w:rPr>
          <w:rFonts w:ascii="Arial" w:cs="Arial" w:eastAsia="Arial" w:hAnsi="Arial"/>
          <w:color w:val="334155"/>
          <w:sz w:val="24"/>
          <w:szCs w:val="24"/>
        </w:rPr>
        <w:t xml:space="preserve">Sub-contractor representative — someone with operational authority and commercial decision-making capacity, not a junior account manager</w:t>
      </w:r>
    </w:p>
    <w:p>
      <w:pPr>
        <w:pStyle w:val="ListParagraph"/>
        <w:numPr>
          <w:ilvl w:val="0"/>
          <w:numId w:val="2"/>
        </w:numPr>
        <w:spacing w:before="60" w:after="80"/>
      </w:pPr>
      <w:r>
        <w:rPr>
          <w:rFonts w:ascii="Arial" w:cs="Arial" w:eastAsia="Arial" w:hAnsi="Arial"/>
          <w:color w:val="334155"/>
          <w:sz w:val="24"/>
          <w:szCs w:val="24"/>
        </w:rPr>
        <w:t xml:space="preserve">Planner or scheduler — if the sub-contractor is integrated into the diary management system</w:t>
      </w:r>
    </w:p>
    <w:p>
      <w:pPr>
        <w:pStyle w:val="ListParagraph"/>
        <w:numPr>
          <w:ilvl w:val="0"/>
          <w:numId w:val="2"/>
        </w:numPr>
        <w:spacing w:before="60" w:after="80"/>
      </w:pPr>
      <w:r>
        <w:rPr>
          <w:rFonts w:ascii="Arial" w:cs="Arial" w:eastAsia="Arial" w:hAnsi="Arial"/>
          <w:color w:val="334155"/>
          <w:sz w:val="24"/>
          <w:szCs w:val="24"/>
        </w:rPr>
        <w:t xml:space="preserve">Finance or contracts representative — for invoice review and variation sign-off, at least quarterly</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most common mistake is allowing the sub-contractor to send whoever is available. Insist on someone who can make decisions in the meeting. A meeting that produces actions that then need to be approved by someone who was not present is a meeting that will not produce results.</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2.2  Preparation before the meeting</w:t>
      </w:r>
    </w:p>
    <w:p>
      <w:pPr>
        <w:spacing w:before="80" w:after="140"/>
      </w:pPr>
      <w:r>
        <w:rPr>
          <w:rFonts w:ascii="Arial" w:cs="Arial" w:eastAsia="Arial" w:hAnsi="Arial"/>
          <w:color w:val="334155"/>
          <w:sz w:val="24"/>
          <w:szCs w:val="24"/>
        </w:rPr>
        <w:t xml:space="preserve">The supervisor should have the following ready before the meeting starts. None of this should be produced in the meeting itself.</w:t>
      </w:r>
    </w:p>
    <w:p>
      <w:pPr>
        <w:pStyle w:val="ListParagraph"/>
        <w:numPr>
          <w:ilvl w:val="0"/>
          <w:numId w:val="2"/>
        </w:numPr>
        <w:spacing w:before="60" w:after="80"/>
      </w:pPr>
      <w:r>
        <w:rPr>
          <w:rFonts w:ascii="Arial" w:cs="Arial" w:eastAsia="Arial" w:hAnsi="Arial"/>
          <w:color w:val="334155"/>
          <w:sz w:val="24"/>
          <w:szCs w:val="24"/>
        </w:rPr>
        <w:t xml:space="preserve">Volume of work completed by the sub-contractor in the period — number of jobs, by trade and job type</w:t>
      </w:r>
    </w:p>
    <w:p>
      <w:pPr>
        <w:pStyle w:val="ListParagraph"/>
        <w:numPr>
          <w:ilvl w:val="0"/>
          <w:numId w:val="2"/>
        </w:numPr>
        <w:spacing w:before="60" w:after="80"/>
      </w:pPr>
      <w:r>
        <w:rPr>
          <w:rFonts w:ascii="Arial" w:cs="Arial" w:eastAsia="Arial" w:hAnsi="Arial"/>
          <w:color w:val="334155"/>
          <w:sz w:val="24"/>
          <w:szCs w:val="24"/>
        </w:rPr>
        <w:t xml:space="preserve">First-time completion rate for the sub-contractor — compared to the internal DLO rate for the same job types</w:t>
      </w:r>
    </w:p>
    <w:p>
      <w:pPr>
        <w:pStyle w:val="ListParagraph"/>
        <w:numPr>
          <w:ilvl w:val="0"/>
          <w:numId w:val="2"/>
        </w:numPr>
        <w:spacing w:before="60" w:after="80"/>
      </w:pPr>
      <w:r>
        <w:rPr>
          <w:rFonts w:ascii="Arial" w:cs="Arial" w:eastAsia="Arial" w:hAnsi="Arial"/>
          <w:color w:val="334155"/>
          <w:sz w:val="24"/>
          <w:szCs w:val="24"/>
        </w:rPr>
        <w:t xml:space="preserve">SLA compliance — percentage of jobs completed within the contracted timescale</w:t>
      </w:r>
    </w:p>
    <w:p>
      <w:pPr>
        <w:pStyle w:val="ListParagraph"/>
        <w:numPr>
          <w:ilvl w:val="0"/>
          <w:numId w:val="2"/>
        </w:numPr>
        <w:spacing w:before="60" w:after="80"/>
      </w:pPr>
      <w:r>
        <w:rPr>
          <w:rFonts w:ascii="Arial" w:cs="Arial" w:eastAsia="Arial" w:hAnsi="Arial"/>
          <w:color w:val="334155"/>
          <w:sz w:val="24"/>
          <w:szCs w:val="24"/>
        </w:rPr>
        <w:t xml:space="preserve">Recall rate — jobs returned within the defect liability period</w:t>
      </w:r>
    </w:p>
    <w:p>
      <w:pPr>
        <w:pStyle w:val="ListParagraph"/>
        <w:numPr>
          <w:ilvl w:val="0"/>
          <w:numId w:val="2"/>
        </w:numPr>
        <w:spacing w:before="60" w:after="80"/>
      </w:pPr>
      <w:r>
        <w:rPr>
          <w:rFonts w:ascii="Arial" w:cs="Arial" w:eastAsia="Arial" w:hAnsi="Arial"/>
          <w:color w:val="334155"/>
          <w:sz w:val="24"/>
          <w:szCs w:val="24"/>
        </w:rPr>
        <w:t xml:space="preserve">Outstanding invoices — by age and value</w:t>
      </w:r>
    </w:p>
    <w:p>
      <w:pPr>
        <w:pStyle w:val="ListParagraph"/>
        <w:numPr>
          <w:ilvl w:val="0"/>
          <w:numId w:val="2"/>
        </w:numPr>
        <w:spacing w:before="60" w:after="80"/>
      </w:pPr>
      <w:r>
        <w:rPr>
          <w:rFonts w:ascii="Arial" w:cs="Arial" w:eastAsia="Arial" w:hAnsi="Arial"/>
          <w:color w:val="334155"/>
          <w:sz w:val="24"/>
          <w:szCs w:val="24"/>
        </w:rPr>
        <w:t xml:space="preserve">Variations raised in the period — number, value, whether approved</w:t>
      </w:r>
    </w:p>
    <w:p>
      <w:pPr>
        <w:pStyle w:val="ListParagraph"/>
        <w:numPr>
          <w:ilvl w:val="0"/>
          <w:numId w:val="2"/>
        </w:numPr>
        <w:spacing w:before="60" w:after="80"/>
      </w:pPr>
      <w:r>
        <w:rPr>
          <w:rFonts w:ascii="Arial" w:cs="Arial" w:eastAsia="Arial" w:hAnsi="Arial"/>
          <w:color w:val="334155"/>
          <w:sz w:val="24"/>
          <w:szCs w:val="24"/>
        </w:rPr>
        <w:t xml:space="preserve">Complaints or tenant feedback attributed to the sub-contractor's work</w:t>
      </w:r>
    </w:p>
    <w:p>
      <w:pPr>
        <w:pStyle w:val="ListParagraph"/>
        <w:numPr>
          <w:ilvl w:val="0"/>
          <w:numId w:val="2"/>
        </w:numPr>
        <w:spacing w:before="60" w:after="80"/>
      </w:pPr>
      <w:r>
        <w:rPr>
          <w:rFonts w:ascii="Arial" w:cs="Arial" w:eastAsia="Arial" w:hAnsi="Arial"/>
          <w:color w:val="334155"/>
          <w:sz w:val="24"/>
          <w:szCs w:val="24"/>
        </w:rPr>
        <w:t xml:space="preserve">Outstanding actions from the previous month's meeting</w:t>
      </w:r>
    </w:p>
    <w:p>
      <w:pPr>
        <w:spacing w:before="0" w:after="8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D97706" w:sz="16"/>
              <w:bottom w:val="none" w:color="FFFFFF" w:sz="0"/>
              <w:right w:val="none" w:color="FFFFFF" w:sz="0"/>
            </w:tcBorders>
            <w:shd w:fill="FFFBEB" w:val="clear"/>
            <w:tcMar>
              <w:top w:type="dxa" w:w="160"/>
              <w:left w:type="dxa" w:w="240"/>
              <w:bottom w:type="dxa" w:w="160"/>
              <w:right w:type="dxa" w:w="200"/>
            </w:tcMar>
          </w:tcPr>
          <w:p>
            <w:pPr>
              <w:spacing w:before="0" w:after="80"/>
            </w:pPr>
            <w:r>
              <w:rPr>
                <w:rFonts w:ascii="Arial" w:cs="Arial" w:eastAsia="Arial" w:hAnsi="Arial"/>
                <w:b/>
                <w:bCs/>
                <w:color w:val="B45309"/>
                <w:sz w:val="26"/>
                <w:szCs w:val="26"/>
              </w:rPr>
              <w:t xml:space="preserve">If you cannot produce this data, that is the first problem to solve</w:t>
            </w:r>
          </w:p>
          <w:p>
            <w:pPr>
              <w:spacing w:before="0" w:after="0"/>
            </w:pPr>
            <w:r>
              <w:rPr>
                <w:rFonts w:ascii="Arial" w:cs="Arial" w:eastAsia="Arial" w:hAnsi="Arial"/>
                <w:color w:val="334155"/>
                <w:sz w:val="24"/>
                <w:szCs w:val="24"/>
              </w:rPr>
              <w:t xml:space="preserve">A sub-contractor meeting without data is a conversation. A sub-contractor meeting with data is a performance review. If your works management system does not allow you to produce a clear breakdown of sub-contractor performance against the metrics above, that is an operational gap to escalate before the next meeting. You cannot manage a contractor relationship you cannot measure.</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3. The meeting agenda — what to cover and in what order</w:t>
      </w:r>
    </w:p>
    <w:p>
      <w:pPr>
        <w:spacing w:before="80" w:after="140"/>
      </w:pPr>
      <w:r>
        <w:rPr>
          <w:rFonts w:ascii="Arial" w:cs="Arial" w:eastAsia="Arial" w:hAnsi="Arial"/>
          <w:color w:val="334155"/>
          <w:sz w:val="24"/>
          <w:szCs w:val="24"/>
        </w:rPr>
        <w:t xml:space="preserve">A structured monthly meeting should cover six areas. The following order is deliberate — it moves from operational performance to commercial management to relationship and forward planning. Keeping this structure prevents the meeting from being dominated by whichever issue the sub-contractor wants to raise first.</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3.1  Actions from last month (5 minutes)</w:t>
      </w:r>
    </w:p>
    <w:p>
      <w:pPr>
        <w:spacing w:before="80" w:after="140"/>
      </w:pPr>
      <w:r>
        <w:rPr>
          <w:rFonts w:ascii="Arial" w:cs="Arial" w:eastAsia="Arial" w:hAnsi="Arial"/>
          <w:color w:val="334155"/>
          <w:sz w:val="24"/>
          <w:szCs w:val="24"/>
        </w:rPr>
        <w:t xml:space="preserve">Open every meeting by reviewing the action log from the previous month. Every action should have an owner and a status — complete, in progress, or overdue. Overdue actions get a revised completion date and a clear statement of consequence if they remain unresolved.</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This is the most important discipline in the meeting structure. A sub-contractor who knows that their actions are reviewed at the start of every meeting will complete them. A sub-contractor who knows the actions log is rarely opened will not.</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3.2  Service performance (15 minutes)</w:t>
      </w:r>
    </w:p>
    <w:p>
      <w:pPr>
        <w:spacing w:before="80" w:after="140"/>
      </w:pPr>
      <w:r>
        <w:rPr>
          <w:rFonts w:ascii="Arial" w:cs="Arial" w:eastAsia="Arial" w:hAnsi="Arial"/>
          <w:color w:val="334155"/>
          <w:sz w:val="24"/>
          <w:szCs w:val="24"/>
        </w:rPr>
        <w:t xml:space="preserve">Work through the performance data prepared before the meeting. The structure is: present the data, allow the sub-contractor to respond, agree whether the performance is acceptable, agree what changes are needed if it is not.</w:t>
      </w:r>
    </w:p>
    <w:p>
      <w:pPr>
        <w:spacing w:before="0" w:after="8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800"/>
        <w:gridCol w:w="3200"/>
        <w:gridCol w:w="3638"/>
      </w:tblGrid>
      <w:tr>
        <w:trPr>
          <w:tblHeader/>
        </w:trPr>
        <w:tc>
          <w:tcPr>
            <w:tcW w:type="dxa" w:w="28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Metric</w:t>
            </w:r>
          </w:p>
        </w:tc>
        <w:tc>
          <w:tcPr>
            <w:tcW w:type="dxa" w:w="32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What to present</w:t>
            </w:r>
          </w:p>
        </w:tc>
        <w:tc>
          <w:tcPr>
            <w:tcW w:type="dxa" w:w="36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What to challenge if below standard</w:t>
            </w:r>
          </w:p>
        </w:tc>
      </w:tr>
      <w:tr>
        <w:tc>
          <w:tcPr>
            <w:tcW w:type="dxa" w:w="2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First-time completion</w:t>
            </w:r>
          </w:p>
        </w:tc>
        <w:tc>
          <w:tcPr>
            <w:tcW w:type="dxa" w:w="3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Sub-contractor rate vs DLO rate for same job types. Is the gap narrowing or widening?</w:t>
            </w:r>
          </w:p>
        </w:tc>
        <w:tc>
          <w:tcPr>
            <w:tcW w:type="dxa" w:w="36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Ask specifically: what is causing the return visits? Is it diagnosis, materials, operative skill or job complexity? Each has a different response.</w:t>
            </w:r>
          </w:p>
        </w:tc>
      </w:tr>
      <w:tr>
        <w:tc>
          <w:tcPr>
            <w:tcW w:type="dxa" w:w="2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SLA compliance</w:t>
            </w:r>
          </w:p>
        </w:tc>
        <w:tc>
          <w:tcPr>
            <w:tcW w:type="dxa" w:w="3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Jobs completed within contracted timescale as a percentage. By job type if possible.</w:t>
            </w:r>
          </w:p>
        </w:tc>
        <w:tc>
          <w:tcPr>
            <w:tcW w:type="dxa" w:w="36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Which job types are consistently breaching? Is it a resourcing issue, a scheduling issue or a job complexity issue? Require a written improvement plan if below agreed threshold.</w:t>
            </w:r>
          </w:p>
        </w:tc>
      </w:tr>
      <w:tr>
        <w:tc>
          <w:tcPr>
            <w:tcW w:type="dxa" w:w="2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Recall rate</w:t>
            </w:r>
          </w:p>
        </w:tc>
        <w:tc>
          <w:tcPr>
            <w:tcW w:type="dxa" w:w="3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Jobs returning within the defect liability period, attributed to sub-contractor work.</w:t>
            </w:r>
          </w:p>
        </w:tc>
        <w:tc>
          <w:tcPr>
            <w:tcW w:type="dxa" w:w="36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Every recall should have a root cause. The sub-contractor should be presenting these — not the supervisor hunting for them.</w:t>
            </w:r>
          </w:p>
        </w:tc>
      </w:tr>
      <w:tr>
        <w:tc>
          <w:tcPr>
            <w:tcW w:type="dxa" w:w="2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Tenant complaints</w:t>
            </w:r>
          </w:p>
        </w:tc>
        <w:tc>
          <w:tcPr>
            <w:tcW w:type="dxa" w:w="3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Complaints attributable to sub-contractor operatives — conduct, quality, time-keeping.</w:t>
            </w:r>
          </w:p>
        </w:tc>
        <w:tc>
          <w:tcPr>
            <w:tcW w:type="dxa" w:w="36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These are serious. Each one should be reviewed individually. A pattern of conduct complaints about a specific operative should result in that operative being removed from your contract.</w:t>
            </w:r>
          </w:p>
        </w:tc>
      </w:tr>
      <w:tr>
        <w:tc>
          <w:tcPr>
            <w:tcW w:type="dxa" w:w="2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Volume vs plan</w:t>
            </w:r>
          </w:p>
        </w:tc>
        <w:tc>
          <w:tcPr>
            <w:tcW w:type="dxa" w:w="3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Jobs completed vs jobs allocated. Are they absorbing the agreed volume?</w:t>
            </w:r>
          </w:p>
        </w:tc>
        <w:tc>
          <w:tcPr>
            <w:tcW w:type="dxa" w:w="36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Under-delivery affects your service. Over-delivery without agreement may indicate scope creep.</w:t>
            </w:r>
          </w:p>
        </w:tc>
      </w:tr>
    </w:tbl>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3.3  Invoice and payment review (10 minutes)</w:t>
      </w:r>
    </w:p>
    <w:p>
      <w:pPr>
        <w:spacing w:before="80" w:after="140"/>
      </w:pPr>
      <w:r>
        <w:rPr>
          <w:rFonts w:ascii="Arial" w:cs="Arial" w:eastAsia="Arial" w:hAnsi="Arial"/>
          <w:color w:val="334155"/>
          <w:sz w:val="24"/>
          <w:szCs w:val="24"/>
        </w:rPr>
        <w:t xml:space="preserve">Invoice management is one of the most frequently neglected areas in sub-contractor relationships. Outstanding invoices create disputes. Disputed invoices create strained relationships. Strained relationships affect service delivery. The monthly meeting is the right forum to keep this clean.</w:t>
      </w:r>
    </w:p>
    <w:p>
      <w:pPr>
        <w:spacing w:before="0" w:after="80"/>
      </w:pPr>
      <w:r>
        <w:rPr>
          <w:rFonts w:ascii="Arial" w:cs="Arial" w:eastAsia="Arial" w:hAnsi="Arial"/>
          <w:color w:val="334155"/>
          <w:sz w:val="24"/>
          <w:szCs w:val="24"/>
        </w:rPr>
        <w:t xml:space="preserve"/>
      </w:r>
    </w:p>
    <w:p>
      <w:pPr>
        <w:pStyle w:val="ListParagraph"/>
        <w:numPr>
          <w:ilvl w:val="0"/>
          <w:numId w:val="2"/>
        </w:numPr>
        <w:spacing w:before="60" w:after="80"/>
      </w:pPr>
      <w:r>
        <w:rPr>
          <w:rFonts w:ascii="Arial" w:cs="Arial" w:eastAsia="Arial" w:hAnsi="Arial"/>
          <w:color w:val="334155"/>
          <w:sz w:val="24"/>
          <w:szCs w:val="24"/>
        </w:rPr>
        <w:t xml:space="preserve">Review all invoices submitted since the last meeting. Are they correctly formatted against the agreed schedule of rates?</w:t>
      </w:r>
    </w:p>
    <w:p>
      <w:pPr>
        <w:pStyle w:val="ListParagraph"/>
        <w:numPr>
          <w:ilvl w:val="0"/>
          <w:numId w:val="2"/>
        </w:numPr>
        <w:spacing w:before="60" w:after="80"/>
      </w:pPr>
      <w:r>
        <w:rPr>
          <w:rFonts w:ascii="Arial" w:cs="Arial" w:eastAsia="Arial" w:hAnsi="Arial"/>
          <w:color w:val="334155"/>
          <w:sz w:val="24"/>
          <w:szCs w:val="24"/>
        </w:rPr>
        <w:t xml:space="preserve">Identify any invoices on hold and the specific reason they are on hold — missing job completion evidence, disputed rates, work not signed off.</w:t>
      </w:r>
    </w:p>
    <w:p>
      <w:pPr>
        <w:pStyle w:val="ListParagraph"/>
        <w:numPr>
          <w:ilvl w:val="0"/>
          <w:numId w:val="2"/>
        </w:numPr>
        <w:spacing w:before="60" w:after="80"/>
      </w:pPr>
      <w:r>
        <w:rPr>
          <w:rFonts w:ascii="Arial" w:cs="Arial" w:eastAsia="Arial" w:hAnsi="Arial"/>
          <w:color w:val="334155"/>
          <w:sz w:val="24"/>
          <w:szCs w:val="24"/>
        </w:rPr>
        <w:t xml:space="preserve">Agree a date by which disputed invoices will be resolved. Do not carry the same disputed invoice across multiple meetings without a resolution pathway.</w:t>
      </w:r>
    </w:p>
    <w:p>
      <w:pPr>
        <w:pStyle w:val="ListParagraph"/>
        <w:numPr>
          <w:ilvl w:val="0"/>
          <w:numId w:val="2"/>
        </w:numPr>
        <w:spacing w:before="60" w:after="80"/>
      </w:pPr>
      <w:r>
        <w:rPr>
          <w:rFonts w:ascii="Arial" w:cs="Arial" w:eastAsia="Arial" w:hAnsi="Arial"/>
          <w:color w:val="334155"/>
          <w:sz w:val="24"/>
          <w:szCs w:val="24"/>
        </w:rPr>
        <w:t xml:space="preserve">Confirm the payment run schedule so the sub-contractor knows when to expect payment. Uncertainty about payment timing is a source of unnecessary friction.</w:t>
      </w:r>
    </w:p>
    <w:p>
      <w:pPr>
        <w:spacing w:before="0" w:after="8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D97706" w:sz="16"/>
              <w:bottom w:val="none" w:color="FFFFFF" w:sz="0"/>
              <w:right w:val="none" w:color="FFFFFF" w:sz="0"/>
            </w:tcBorders>
            <w:shd w:fill="FFFBEB" w:val="clear"/>
            <w:tcMar>
              <w:top w:type="dxa" w:w="160"/>
              <w:left w:type="dxa" w:w="240"/>
              <w:bottom w:type="dxa" w:w="160"/>
              <w:right w:type="dxa" w:w="200"/>
            </w:tcMar>
          </w:tcPr>
          <w:p>
            <w:pPr>
              <w:spacing w:before="0" w:after="80"/>
            </w:pPr>
            <w:r>
              <w:rPr>
                <w:rFonts w:ascii="Arial" w:cs="Arial" w:eastAsia="Arial" w:hAnsi="Arial"/>
                <w:b/>
                <w:bCs/>
                <w:color w:val="B45309"/>
                <w:sz w:val="26"/>
                <w:szCs w:val="26"/>
              </w:rPr>
              <w:t xml:space="preserve">Late or disputed invoices are a management failure on both sides</w:t>
            </w:r>
          </w:p>
          <w:p>
            <w:pPr>
              <w:spacing w:before="0" w:after="0"/>
            </w:pPr>
            <w:r>
              <w:rPr>
                <w:rFonts w:ascii="Arial" w:cs="Arial" w:eastAsia="Arial" w:hAnsi="Arial"/>
                <w:color w:val="334155"/>
                <w:sz w:val="24"/>
                <w:szCs w:val="24"/>
              </w:rPr>
              <w:t xml:space="preserve">A sub-contractor who cannot submit clean invoices on time is not managing their administration properly. An organisation that holds invoices without clear reason or process is not managing its obligations properly. The monthly meeting should produce a clear picture of what is owed, what is in dispute and what is resolved. If the same invoices appear on the log month after month without resolution, that is a failure that needs escalating.</w:t>
            </w:r>
          </w:p>
        </w:tc>
      </w:tr>
    </w:tbl>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3.4  Variations (10 minutes)</w:t>
      </w:r>
    </w:p>
    <w:p>
      <w:pPr>
        <w:spacing w:before="80" w:after="140"/>
      </w:pPr>
      <w:r>
        <w:rPr>
          <w:rFonts w:ascii="Arial" w:cs="Arial" w:eastAsia="Arial" w:hAnsi="Arial"/>
          <w:color w:val="334155"/>
          <w:sz w:val="24"/>
          <w:szCs w:val="24"/>
        </w:rPr>
        <w:t xml:space="preserve">Variations are one of the primary routes through which sub-contractor costs escalate beyond what was planned. A variation is any work instructed outside the original scope of the contract — additional materials, unforeseen structural issues, additional operative time on a complex job.</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supervisor's job in relation to variations is threefold: ensure that variations are only raised where genuinely warranted, ensure they are approved through the correct channel before the work is carried out, and ensure that a pattern of variations in a specific area is interrogated rather than simply approved.</w:t>
      </w:r>
    </w:p>
    <w:p>
      <w:pPr>
        <w:spacing w:before="0" w:after="80"/>
      </w:pPr>
      <w:r>
        <w:rPr>
          <w:rFonts w:ascii="Arial" w:cs="Arial" w:eastAsia="Arial" w:hAnsi="Arial"/>
          <w:color w:val="334155"/>
          <w:sz w:val="24"/>
          <w:szCs w:val="24"/>
        </w:rPr>
        <w:t xml:space="preserve"/>
      </w:r>
    </w:p>
    <w:p>
      <w:pPr>
        <w:pStyle w:val="ListParagraph"/>
        <w:numPr>
          <w:ilvl w:val="0"/>
          <w:numId w:val="2"/>
        </w:numPr>
        <w:spacing w:before="60" w:after="80"/>
      </w:pPr>
      <w:r>
        <w:rPr>
          <w:rFonts w:ascii="Arial" w:cs="Arial" w:eastAsia="Arial" w:hAnsi="Arial"/>
          <w:color w:val="334155"/>
          <w:sz w:val="24"/>
          <w:szCs w:val="24"/>
        </w:rPr>
        <w:t xml:space="preserve">Review all variations raised in the period. For each one: was the variation flagged before the additional work was done? Was it approved by an authorised person?</w:t>
      </w:r>
    </w:p>
    <w:p>
      <w:pPr>
        <w:pStyle w:val="ListParagraph"/>
        <w:numPr>
          <w:ilvl w:val="0"/>
          <w:numId w:val="2"/>
        </w:numPr>
        <w:spacing w:before="60" w:after="80"/>
      </w:pPr>
      <w:r>
        <w:rPr>
          <w:rFonts w:ascii="Arial" w:cs="Arial" w:eastAsia="Arial" w:hAnsi="Arial"/>
          <w:color w:val="334155"/>
          <w:sz w:val="24"/>
          <w:szCs w:val="24"/>
        </w:rPr>
        <w:t xml:space="preserve">Any variation carried out without prior authorisation is a contract breach. Log it, raise it directly with the sub-contractor, and make clear what the consequence of recurrence will be.</w:t>
      </w:r>
    </w:p>
    <w:p>
      <w:pPr>
        <w:pStyle w:val="ListParagraph"/>
        <w:numPr>
          <w:ilvl w:val="0"/>
          <w:numId w:val="2"/>
        </w:numPr>
        <w:spacing w:before="60" w:after="80"/>
      </w:pPr>
      <w:r>
        <w:rPr>
          <w:rFonts w:ascii="Arial" w:cs="Arial" w:eastAsia="Arial" w:hAnsi="Arial"/>
          <w:color w:val="334155"/>
          <w:sz w:val="24"/>
          <w:szCs w:val="24"/>
        </w:rPr>
        <w:t xml:space="preserve">Look for patterns. A sub-contractor that consistently raises variations on a specific job type may be pricing that job type incorrectly in the schedule of rates. This is a commercial conversation, not just an operational one.</w:t>
      </w:r>
    </w:p>
    <w:p>
      <w:pPr>
        <w:pStyle w:val="ListParagraph"/>
        <w:numPr>
          <w:ilvl w:val="0"/>
          <w:numId w:val="2"/>
        </w:numPr>
        <w:spacing w:before="60" w:after="80"/>
      </w:pPr>
      <w:r>
        <w:rPr>
          <w:rFonts w:ascii="Arial" w:cs="Arial" w:eastAsia="Arial" w:hAnsi="Arial"/>
          <w:color w:val="334155"/>
          <w:sz w:val="24"/>
          <w:szCs w:val="24"/>
        </w:rPr>
        <w:t xml:space="preserve">Set a variation value threshold above which the supervisor's sign-off is required before work proceeds. Below the threshold, a planner can authorise. Above it, the supervisor must be involved.</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991B1B" w:sz="16"/>
              <w:bottom w:val="none" w:color="FFFFFF" w:sz="0"/>
              <w:right w:val="none" w:color="FFFFFF" w:sz="0"/>
            </w:tcBorders>
            <w:shd w:fill="FEF2F2" w:val="clear"/>
            <w:tcMar>
              <w:top w:type="dxa" w:w="160"/>
              <w:left w:type="dxa" w:w="240"/>
              <w:bottom w:type="dxa" w:w="160"/>
              <w:right w:type="dxa" w:w="200"/>
            </w:tcMar>
          </w:tcPr>
          <w:p>
            <w:pPr>
              <w:spacing w:before="0" w:after="80"/>
            </w:pPr>
            <w:r>
              <w:rPr>
                <w:rFonts w:ascii="Arial" w:cs="Arial" w:eastAsia="Arial" w:hAnsi="Arial"/>
                <w:b/>
                <w:bCs/>
                <w:color w:val="991B1B"/>
                <w:sz w:val="26"/>
                <w:szCs w:val="26"/>
              </w:rPr>
              <w:t xml:space="preserve">Variations should be the exception, not the business model</w:t>
            </w:r>
          </w:p>
          <w:p>
            <w:pPr>
              <w:spacing w:before="0" w:after="0"/>
            </w:pPr>
            <w:r>
              <w:rPr>
                <w:rFonts w:ascii="Arial" w:cs="Arial" w:eastAsia="Arial" w:hAnsi="Arial"/>
                <w:color w:val="334155"/>
                <w:sz w:val="24"/>
                <w:szCs w:val="24"/>
              </w:rPr>
              <w:t xml:space="preserve">Some sub-contractors price jobs attractively in the schedule of rates precisely because they expect to recover margin through variations. A supervisor who approves variations without scrutiny is subsidising a pricing model that was designed to be exploited. If your variation rate is consistently above 10–15% of job value across a contract, the schedule of rates needs reviewing.</w:t>
            </w:r>
          </w:p>
        </w:tc>
      </w:tr>
    </w:tbl>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3.5  Job progress and outstanding work (5 minutes)</w:t>
      </w:r>
    </w:p>
    <w:p>
      <w:pPr>
        <w:spacing w:before="80" w:after="140"/>
      </w:pPr>
      <w:r>
        <w:rPr>
          <w:rFonts w:ascii="Arial" w:cs="Arial" w:eastAsia="Arial" w:hAnsi="Arial"/>
          <w:color w:val="334155"/>
          <w:sz w:val="24"/>
          <w:szCs w:val="24"/>
        </w:rPr>
        <w:t xml:space="preserve">For contracts that involve programme or project work rather than reactive repairs, a brief update on outstanding jobs is needed. Which jobs are behind programme? What is causing the delay? What is the revised completion date?</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For reactive contracts, this section is shorter: are there any jobs that have been with the sub-contractor for longer than the agreed turnaround time without being completed? What is the reason and what is the plan?</w:t>
      </w:r>
    </w:p>
    <w:p>
      <w:pPr>
        <w:spacing w:before="0" w:after="80"/>
      </w:pPr>
      <w:r>
        <w:rPr>
          <w:rFonts w:ascii="Arial" w:cs="Arial" w:eastAsia="Arial" w:hAnsi="Arial"/>
          <w:color w:val="334155"/>
          <w:sz w:val="24"/>
          <w:szCs w:val="24"/>
        </w:rPr>
        <w:t xml:space="preserve"/>
      </w:r>
    </w:p>
    <w:p>
      <w:pPr>
        <w:pStyle w:val="ListParagraph"/>
        <w:numPr>
          <w:ilvl w:val="0"/>
          <w:numId w:val="2"/>
        </w:numPr>
        <w:spacing w:before="60" w:after="80"/>
      </w:pPr>
      <w:r>
        <w:rPr>
          <w:rFonts w:ascii="Arial" w:cs="Arial" w:eastAsia="Arial" w:hAnsi="Arial"/>
          <w:color w:val="334155"/>
          <w:sz w:val="24"/>
          <w:szCs w:val="24"/>
        </w:rPr>
        <w:t xml:space="preserve">Jobs outstanding beyond agreed turnaround: list them, get a completion date, escalate if the same jobs appear on the next month's list.</w:t>
      </w:r>
    </w:p>
    <w:p>
      <w:pPr>
        <w:pStyle w:val="ListParagraph"/>
        <w:numPr>
          <w:ilvl w:val="0"/>
          <w:numId w:val="2"/>
        </w:numPr>
        <w:spacing w:before="60" w:after="80"/>
      </w:pPr>
      <w:r>
        <w:rPr>
          <w:rFonts w:ascii="Arial" w:cs="Arial" w:eastAsia="Arial" w:hAnsi="Arial"/>
          <w:color w:val="334155"/>
          <w:sz w:val="24"/>
          <w:szCs w:val="24"/>
        </w:rPr>
        <w:t xml:space="preserve">Jobs on hold due to access, materials or tenant availability: these need active management, not passive recording.</w:t>
      </w:r>
    </w:p>
    <w:p>
      <w:pPr>
        <w:pStyle w:val="ListParagraph"/>
        <w:numPr>
          <w:ilvl w:val="0"/>
          <w:numId w:val="2"/>
        </w:numPr>
        <w:spacing w:before="60" w:after="80"/>
      </w:pPr>
      <w:r>
        <w:rPr>
          <w:rFonts w:ascii="Arial" w:cs="Arial" w:eastAsia="Arial" w:hAnsi="Arial"/>
          <w:color w:val="334155"/>
          <w:sz w:val="24"/>
          <w:szCs w:val="24"/>
        </w:rPr>
        <w:t xml:space="preserve">Jobs where the sub-contractor has identified a problem that requires a decision from the supervisor: resolve these in the meeting or agree a specific date for resolution.</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3.6  Forward look and relationship (5 minutes)</w:t>
      </w:r>
    </w:p>
    <w:p>
      <w:pPr>
        <w:spacing w:before="80" w:after="140"/>
      </w:pPr>
      <w:r>
        <w:rPr>
          <w:rFonts w:ascii="Arial" w:cs="Arial" w:eastAsia="Arial" w:hAnsi="Arial"/>
          <w:color w:val="334155"/>
          <w:sz w:val="24"/>
          <w:szCs w:val="24"/>
        </w:rPr>
        <w:t xml:space="preserve">Close the operational and commercial section of the meeting with a brief forward look. Is the volume of work likely to change in the next month? Are there any planned projects or seasonal pressures the sub-contractor needs to prepare for? Are there any changes to access arrangements, systems or contact details on either side?</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Use the final two minutes of this section to take the temperature of the relationship. A good sub-contractor relationship is one where both sides feel able to raise issues directly. A relationship where the sub-contractor is reluctant to challenge or the supervisor is defensive about data will produce worse outcomes than one where both sides are honest about what is working and what is not.</w:t>
      </w:r>
    </w:p>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4. Managing service consistency</w:t>
      </w:r>
    </w:p>
    <w:p>
      <w:pPr>
        <w:spacing w:before="80" w:after="140"/>
      </w:pPr>
      <w:r>
        <w:rPr>
          <w:rFonts w:ascii="Arial" w:cs="Arial" w:eastAsia="Arial" w:hAnsi="Arial"/>
          <w:color w:val="334155"/>
          <w:sz w:val="24"/>
          <w:szCs w:val="24"/>
        </w:rPr>
        <w:t xml:space="preserve">The most common quality complaint in sub-contractor-delivered maintenance is inconsistency. The quality of work varies significantly between individual operatives, between different times of day or week, and between jobs that the sub-contractor prioritises and jobs they do not. Managing this inconsistency is the supervisor's job, not the sub-contractor's.</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4.1  Operative-level accountability</w:t>
      </w:r>
    </w:p>
    <w:p>
      <w:pPr>
        <w:spacing w:before="80" w:after="140"/>
      </w:pPr>
      <w:r>
        <w:rPr>
          <w:rFonts w:ascii="Arial" w:cs="Arial" w:eastAsia="Arial" w:hAnsi="Arial"/>
          <w:color w:val="334155"/>
          <w:sz w:val="24"/>
          <w:szCs w:val="24"/>
        </w:rPr>
        <w:t xml:space="preserve">Most sub-contractor contracts are placed with a company, not with individual operatives. But quality lives or dies at operative level. The supervisor needs to know which sub-contractor operatives are delivering acceptable quality and which are not.</w:t>
      </w:r>
    </w:p>
    <w:p>
      <w:pPr>
        <w:spacing w:before="0" w:after="80"/>
      </w:pPr>
      <w:r>
        <w:rPr>
          <w:rFonts w:ascii="Arial" w:cs="Arial" w:eastAsia="Arial" w:hAnsi="Arial"/>
          <w:color w:val="334155"/>
          <w:sz w:val="24"/>
          <w:szCs w:val="24"/>
        </w:rPr>
        <w:t xml:space="preserve"/>
      </w:r>
    </w:p>
    <w:p>
      <w:pPr>
        <w:pStyle w:val="ListParagraph"/>
        <w:numPr>
          <w:ilvl w:val="0"/>
          <w:numId w:val="2"/>
        </w:numPr>
        <w:spacing w:before="60" w:after="80"/>
      </w:pPr>
      <w:r>
        <w:rPr>
          <w:rFonts w:ascii="Arial" w:cs="Arial" w:eastAsia="Arial" w:hAnsi="Arial"/>
          <w:color w:val="334155"/>
          <w:sz w:val="24"/>
          <w:szCs w:val="24"/>
        </w:rPr>
        <w:t xml:space="preserve">Track quality by operative where your system allows. Post-completion inspection data should be split by operative, not just by contractor.</w:t>
      </w:r>
    </w:p>
    <w:p>
      <w:pPr>
        <w:pStyle w:val="ListParagraph"/>
        <w:numPr>
          <w:ilvl w:val="0"/>
          <w:numId w:val="2"/>
        </w:numPr>
        <w:spacing w:before="60" w:after="80"/>
      </w:pPr>
      <w:r>
        <w:rPr>
          <w:rFonts w:ascii="Arial" w:cs="Arial" w:eastAsia="Arial" w:hAnsi="Arial"/>
          <w:color w:val="334155"/>
          <w:sz w:val="24"/>
          <w:szCs w:val="24"/>
        </w:rPr>
        <w:t xml:space="preserve">If a specific sub-contractor operative is generating a disproportionate share of recalls, complaints or advisory grades, raise it by name in the monthly meeting.</w:t>
      </w:r>
    </w:p>
    <w:p>
      <w:pPr>
        <w:pStyle w:val="ListParagraph"/>
        <w:numPr>
          <w:ilvl w:val="0"/>
          <w:numId w:val="2"/>
        </w:numPr>
        <w:spacing w:before="60" w:after="80"/>
      </w:pPr>
      <w:r>
        <w:rPr>
          <w:rFonts w:ascii="Arial" w:cs="Arial" w:eastAsia="Arial" w:hAnsi="Arial"/>
          <w:color w:val="334155"/>
          <w:sz w:val="24"/>
          <w:szCs w:val="24"/>
        </w:rPr>
        <w:t xml:space="preserve">The sub-contractor has the right to manage their own operatives. You have the right to say that a specific operative is no longer acceptable on your contract. Use it.</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4.2  Spot inspections</w:t>
      </w:r>
    </w:p>
    <w:p>
      <w:pPr>
        <w:spacing w:before="80" w:after="140"/>
      </w:pPr>
      <w:r>
        <w:rPr>
          <w:rFonts w:ascii="Arial" w:cs="Arial" w:eastAsia="Arial" w:hAnsi="Arial"/>
          <w:color w:val="334155"/>
          <w:sz w:val="24"/>
          <w:szCs w:val="24"/>
        </w:rPr>
        <w:t xml:space="preserve">Post-completion inspection of sub-contractor work should follow the same programme as internal DLO work — a minimum of 5–10% of completed jobs, with a higher rate for job types or operatives where quality concerns have been identified. See the Post-Completion Inspection playbook for the full inspection framework.</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key discipline with sub-contractor inspections is to not warn the sub-contractor which jobs are being inspected. An announced inspection tells you nothing useful. An unannounced inspection tells you what the work actually looks like when nobody is watching.</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4.3  Tenant feedback as a quality signal</w:t>
      </w:r>
    </w:p>
    <w:p>
      <w:pPr>
        <w:spacing w:before="80" w:after="140"/>
      </w:pPr>
      <w:r>
        <w:rPr>
          <w:rFonts w:ascii="Arial" w:cs="Arial" w:eastAsia="Arial" w:hAnsi="Arial"/>
          <w:color w:val="334155"/>
          <w:sz w:val="24"/>
          <w:szCs w:val="24"/>
        </w:rPr>
        <w:t xml:space="preserve">Tenants do not distinguish between a DLO operative and a sub-contractor operative. To them, it is the landlord's maintenance service. A complaint about a sub-contractor operative is a complaint about the service — and it appears in the landlord's TSM data, the Housing Ombudsman's complaint log and the RSH's consumer standards assessment.</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Tenant satisfaction data and complaints data for sub-contractor jobs should be reviewed in the monthly meeting. If the sub-contractor's work is generating a disproportionate share of tenant dissatisfaction, that is a performance issue with commercial and contractual implications.</w:t>
      </w:r>
    </w:p>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5. Protecting your DLO's capability</w:t>
      </w:r>
    </w:p>
    <w:p>
      <w:pPr>
        <w:spacing w:before="80" w:after="140"/>
      </w:pPr>
      <w:r>
        <w:rPr>
          <w:rFonts w:ascii="Arial" w:cs="Arial" w:eastAsia="Arial" w:hAnsi="Arial"/>
          <w:color w:val="334155"/>
          <w:sz w:val="24"/>
          <w:szCs w:val="24"/>
        </w:rPr>
        <w:t xml:space="preserve">This is the section most supervisors do not have. It needs to exist. The question of whether sub-contractor use is building or eroding the DLO's internal capability should be a standing agenda item in the monthly meeting — not with the sub-contractor, but in the supervisor's own operational review.</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5.1  The questions to ask about every work category sent to a sub-contractor</w:t>
      </w:r>
    </w:p>
    <w:p>
      <w:pPr>
        <w:pStyle w:val="ListParagraph"/>
        <w:numPr>
          <w:ilvl w:val="0"/>
          <w:numId w:val="3"/>
        </w:numPr>
        <w:spacing w:before="60" w:after="100"/>
      </w:pPr>
      <w:r>
        <w:rPr>
          <w:rFonts w:ascii="Arial" w:cs="Arial" w:eastAsia="Arial" w:hAnsi="Arial"/>
          <w:color w:val="334155"/>
          <w:sz w:val="24"/>
          <w:szCs w:val="24"/>
        </w:rPr>
        <w:t xml:space="preserve">Why is this work being done by the sub-contractor? Is it a genuine capability gap, a capacity gap, or a preference?</w:t>
      </w:r>
    </w:p>
    <w:p>
      <w:pPr>
        <w:pStyle w:val="ListParagraph"/>
        <w:numPr>
          <w:ilvl w:val="0"/>
          <w:numId w:val="3"/>
        </w:numPr>
        <w:spacing w:before="60" w:after="100"/>
      </w:pPr>
      <w:r>
        <w:rPr>
          <w:rFonts w:ascii="Arial" w:cs="Arial" w:eastAsia="Arial" w:hAnsi="Arial"/>
          <w:color w:val="334155"/>
          <w:sz w:val="24"/>
          <w:szCs w:val="24"/>
        </w:rPr>
        <w:t xml:space="preserve">Is the capability gap being addressed? Is there a development programme for internal operatives to build skills in this area, or are we accepting permanent dependency?</w:t>
      </w:r>
    </w:p>
    <w:p>
      <w:pPr>
        <w:pStyle w:val="ListParagraph"/>
        <w:numPr>
          <w:ilvl w:val="0"/>
          <w:numId w:val="3"/>
        </w:numPr>
        <w:spacing w:before="60" w:after="100"/>
      </w:pPr>
      <w:r>
        <w:rPr>
          <w:rFonts w:ascii="Arial" w:cs="Arial" w:eastAsia="Arial" w:hAnsi="Arial"/>
          <w:color w:val="334155"/>
          <w:sz w:val="24"/>
          <w:szCs w:val="24"/>
        </w:rPr>
        <w:t xml:space="preserve">What would it cost to bring this work in-house? Has the calculation been done in the last twelve months?</w:t>
      </w:r>
    </w:p>
    <w:p>
      <w:pPr>
        <w:pStyle w:val="ListParagraph"/>
        <w:numPr>
          <w:ilvl w:val="0"/>
          <w:numId w:val="3"/>
        </w:numPr>
        <w:spacing w:before="60" w:after="100"/>
      </w:pPr>
      <w:r>
        <w:rPr>
          <w:rFonts w:ascii="Arial" w:cs="Arial" w:eastAsia="Arial" w:hAnsi="Arial"/>
          <w:color w:val="334155"/>
          <w:sz w:val="24"/>
          <w:szCs w:val="24"/>
        </w:rPr>
        <w:t xml:space="preserve">If the sub-contractor withdrew tomorrow, what would we do? The answer to this question tells you everything about the level of dependency that has developed.</w:t>
      </w:r>
    </w:p>
    <w:p>
      <w:pPr>
        <w:pStyle w:val="ListParagraph"/>
        <w:numPr>
          <w:ilvl w:val="0"/>
          <w:numId w:val="3"/>
        </w:numPr>
        <w:spacing w:before="60" w:after="100"/>
      </w:pPr>
      <w:r>
        <w:rPr>
          <w:rFonts w:ascii="Arial" w:cs="Arial" w:eastAsia="Arial" w:hAnsi="Arial"/>
          <w:color w:val="334155"/>
          <w:sz w:val="24"/>
          <w:szCs w:val="24"/>
        </w:rPr>
        <w:t xml:space="preserve">Is the volume of work sent to this sub-contractor growing, stable or reducing? A consistently growing volume without a conscious decision is a drift problem.</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5.2  The three legitimate reasons to use a sub-contractor</w:t>
      </w:r>
    </w:p>
    <w:p>
      <w:pPr>
        <w:spacing w:before="80" w:after="140"/>
      </w:pPr>
      <w:r>
        <w:rPr>
          <w:rFonts w:ascii="Arial" w:cs="Arial" w:eastAsia="Arial" w:hAnsi="Arial"/>
          <w:color w:val="334155"/>
          <w:sz w:val="24"/>
          <w:szCs w:val="24"/>
        </w:rPr>
        <w:t xml:space="preserve">There are three situations in which sub-contractor use is strategically justified and should not generate concern about DLO capability:</w:t>
      </w:r>
    </w:p>
    <w:p>
      <w:pPr>
        <w:spacing w:before="0" w:after="80"/>
      </w:pPr>
      <w:r>
        <w:rPr>
          <w:rFonts w:ascii="Arial" w:cs="Arial" w:eastAsia="Arial" w:hAnsi="Arial"/>
          <w:color w:val="334155"/>
          <w:sz w:val="24"/>
          <w:szCs w:val="24"/>
        </w:rPr>
        <w:t xml:space="preserve"/>
      </w:r>
    </w:p>
    <w:p>
      <w:pPr>
        <w:pStyle w:val="ListParagraph"/>
        <w:numPr>
          <w:ilvl w:val="0"/>
          <w:numId w:val="2"/>
        </w:numPr>
        <w:spacing w:before="60" w:after="80"/>
      </w:pPr>
      <w:r>
        <w:rPr>
          <w:rFonts w:ascii="Arial" w:cs="Arial" w:eastAsia="Arial" w:hAnsi="Arial"/>
          <w:color w:val="334155"/>
          <w:sz w:val="24"/>
          <w:szCs w:val="24"/>
        </w:rPr>
        <w:t xml:space="preserve">Specialist work that the DLO cannot economically develop in-house — structural surveys, specialist electrical certification, lift maintenance, asbestos removal. These require qualifications and equipment that do not make sense to develop internally for most DLOs.</w:t>
      </w:r>
    </w:p>
    <w:p>
      <w:pPr>
        <w:pStyle w:val="ListParagraph"/>
        <w:numPr>
          <w:ilvl w:val="0"/>
          <w:numId w:val="2"/>
        </w:numPr>
        <w:spacing w:before="60" w:after="80"/>
      </w:pPr>
      <w:r>
        <w:rPr>
          <w:rFonts w:ascii="Arial" w:cs="Arial" w:eastAsia="Arial" w:hAnsi="Arial"/>
          <w:color w:val="334155"/>
          <w:sz w:val="24"/>
          <w:szCs w:val="24"/>
        </w:rPr>
        <w:t xml:space="preserve">Surge capacity — planned or emergency demand that exceeds internal resource. The sub-contractor covers the peak without the DLO carrying excess headcount for normal operations.</w:t>
      </w:r>
    </w:p>
    <w:p>
      <w:pPr>
        <w:pStyle w:val="ListParagraph"/>
        <w:numPr>
          <w:ilvl w:val="0"/>
          <w:numId w:val="2"/>
        </w:numPr>
        <w:spacing w:before="60" w:after="80"/>
      </w:pPr>
      <w:r>
        <w:rPr>
          <w:rFonts w:ascii="Arial" w:cs="Arial" w:eastAsia="Arial" w:hAnsi="Arial"/>
          <w:color w:val="334155"/>
          <w:sz w:val="24"/>
          <w:szCs w:val="24"/>
        </w:rPr>
        <w:t xml:space="preserve">Geographic coverage — where the DLO's patch extends into areas where it is not cost-effective to base internal operatives.</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5.3  The warning signs that sub-contractor use has become a problem</w:t>
      </w:r>
    </w:p>
    <w:p>
      <w:pPr>
        <w:pStyle w:val="ListParagraph"/>
        <w:numPr>
          <w:ilvl w:val="0"/>
          <w:numId w:val="2"/>
        </w:numPr>
        <w:spacing w:before="60" w:after="80"/>
      </w:pPr>
      <w:r>
        <w:rPr>
          <w:rFonts w:ascii="Arial" w:cs="Arial" w:eastAsia="Arial" w:hAnsi="Arial"/>
          <w:color w:val="334155"/>
          <w:sz w:val="24"/>
          <w:szCs w:val="24"/>
        </w:rPr>
        <w:t xml:space="preserve">Internal operatives in a trade are consistently underutilised while a sub-contractor in the same trade is handling significant volume</w:t>
      </w:r>
    </w:p>
    <w:p>
      <w:pPr>
        <w:pStyle w:val="ListParagraph"/>
        <w:numPr>
          <w:ilvl w:val="0"/>
          <w:numId w:val="2"/>
        </w:numPr>
        <w:spacing w:before="60" w:after="80"/>
      </w:pPr>
      <w:r>
        <w:rPr>
          <w:rFonts w:ascii="Arial" w:cs="Arial" w:eastAsia="Arial" w:hAnsi="Arial"/>
          <w:color w:val="334155"/>
          <w:sz w:val="24"/>
          <w:szCs w:val="24"/>
        </w:rPr>
        <w:t xml:space="preserve">Planners routinely default to the sub-contractor for specific job types without escalating to the supervisor</w:t>
      </w:r>
    </w:p>
    <w:p>
      <w:pPr>
        <w:pStyle w:val="ListParagraph"/>
        <w:numPr>
          <w:ilvl w:val="0"/>
          <w:numId w:val="2"/>
        </w:numPr>
        <w:spacing w:before="60" w:after="80"/>
      </w:pPr>
      <w:r>
        <w:rPr>
          <w:rFonts w:ascii="Arial" w:cs="Arial" w:eastAsia="Arial" w:hAnsi="Arial"/>
          <w:color w:val="334155"/>
          <w:sz w:val="24"/>
          <w:szCs w:val="24"/>
        </w:rPr>
        <w:t xml:space="preserve">New internal operatives are not being exposed to certain job types because the sub-contractor always handles them</w:t>
      </w:r>
    </w:p>
    <w:p>
      <w:pPr>
        <w:pStyle w:val="ListParagraph"/>
        <w:numPr>
          <w:ilvl w:val="0"/>
          <w:numId w:val="2"/>
        </w:numPr>
        <w:spacing w:before="60" w:after="80"/>
      </w:pPr>
      <w:r>
        <w:rPr>
          <w:rFonts w:ascii="Arial" w:cs="Arial" w:eastAsia="Arial" w:hAnsi="Arial"/>
          <w:color w:val="334155"/>
          <w:sz w:val="24"/>
          <w:szCs w:val="24"/>
        </w:rPr>
        <w:t xml:space="preserve">The sub-contractor's schedule of rates has not been benchmarked against internal cost in more than twelve months</w:t>
      </w:r>
    </w:p>
    <w:p>
      <w:pPr>
        <w:pStyle w:val="ListParagraph"/>
        <w:numPr>
          <w:ilvl w:val="0"/>
          <w:numId w:val="2"/>
        </w:numPr>
        <w:spacing w:before="60" w:after="80"/>
      </w:pPr>
      <w:r>
        <w:rPr>
          <w:rFonts w:ascii="Arial" w:cs="Arial" w:eastAsia="Arial" w:hAnsi="Arial"/>
          <w:color w:val="334155"/>
          <w:sz w:val="24"/>
          <w:szCs w:val="24"/>
        </w:rPr>
        <w:t xml:space="preserve">The word "we can't do that in-house" is used about job types that the DLO was handling internally two years ago</w:t>
      </w:r>
    </w:p>
    <w:p>
      <w:pPr>
        <w:spacing w:before="0" w:after="8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991B1B" w:sz="16"/>
              <w:bottom w:val="none" w:color="FFFFFF" w:sz="0"/>
              <w:right w:val="none" w:color="FFFFFF" w:sz="0"/>
            </w:tcBorders>
            <w:shd w:fill="FEF2F2" w:val="clear"/>
            <w:tcMar>
              <w:top w:type="dxa" w:w="160"/>
              <w:left w:type="dxa" w:w="240"/>
              <w:bottom w:type="dxa" w:w="160"/>
              <w:right w:type="dxa" w:w="200"/>
            </w:tcMar>
          </w:tcPr>
          <w:p>
            <w:pPr>
              <w:spacing w:before="0" w:after="80"/>
            </w:pPr>
            <w:r>
              <w:rPr>
                <w:rFonts w:ascii="Arial" w:cs="Arial" w:eastAsia="Arial" w:hAnsi="Arial"/>
                <w:b/>
                <w:bCs/>
                <w:color w:val="991B1B"/>
                <w:sz w:val="26"/>
                <w:szCs w:val="26"/>
              </w:rPr>
              <w:t xml:space="preserve">A DLO that cannot do without its sub-contractors is not a DLO — it is a management layer</w:t>
            </w:r>
          </w:p>
          <w:p>
            <w:pPr>
              <w:spacing w:before="0" w:after="0"/>
            </w:pPr>
            <w:r>
              <w:rPr>
                <w:rFonts w:ascii="Arial" w:cs="Arial" w:eastAsia="Arial" w:hAnsi="Arial"/>
                <w:color w:val="334155"/>
                <w:sz w:val="24"/>
                <w:szCs w:val="24"/>
              </w:rPr>
              <w:t xml:space="preserve">The point of a directly employed labour force is that it gives the organisation direct control over quality, cost and capacity. The moment the DLO becomes operationally dependent on sub-contractors to deliver core work, that control is gone. Rebuilding it is far harder and more expensive than maintaining it. The supervisor who monitors this actively and raises it with their line manager when the warning signs appear is doing something that most supervisors do not.</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6. When performance is not good enough</w:t>
      </w:r>
    </w:p>
    <w:p>
      <w:pPr>
        <w:spacing w:before="80" w:after="140"/>
      </w:pPr>
      <w:r>
        <w:rPr>
          <w:rFonts w:ascii="Arial" w:cs="Arial" w:eastAsia="Arial" w:hAnsi="Arial"/>
          <w:color w:val="334155"/>
          <w:sz w:val="24"/>
          <w:szCs w:val="24"/>
        </w:rPr>
        <w:t xml:space="preserve">The monthly meeting is where poor performance is raised. It is not always where it is resolved. The supervisor needs to know what escalation looks like and be willing to use it.</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6.1  The performance improvement conversation</w:t>
      </w:r>
    </w:p>
    <w:p>
      <w:pPr>
        <w:spacing w:before="80" w:after="140"/>
      </w:pPr>
      <w:r>
        <w:rPr>
          <w:rFonts w:ascii="Arial" w:cs="Arial" w:eastAsia="Arial" w:hAnsi="Arial"/>
          <w:color w:val="334155"/>
          <w:sz w:val="24"/>
          <w:szCs w:val="24"/>
        </w:rPr>
        <w:t xml:space="preserve">When a sub-contractor's performance against a specific metric is consistently below the agreed threshold, the response follows the same pattern as any performance conversation: specific data, clear standard, agreed improvement plan with a defined review date.</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"Your first-time completion rate over the last three months has been 67%. The contracted standard is 80%. I need to see that rate above 80% within six weeks. Can you set out what you are going to do differently and by when?" That is a performance conversation. "We've had some issues with quality" is not.</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6.2  Formal escalation</w:t>
      </w:r>
    </w:p>
    <w:p>
      <w:pPr>
        <w:spacing w:before="80" w:after="140"/>
      </w:pPr>
      <w:r>
        <w:rPr>
          <w:rFonts w:ascii="Arial" w:cs="Arial" w:eastAsia="Arial" w:hAnsi="Arial"/>
          <w:color w:val="334155"/>
          <w:sz w:val="24"/>
          <w:szCs w:val="24"/>
        </w:rPr>
        <w:t xml:space="preserve">If an improvement plan is agreed and not delivered, or if a performance failure is serious enough to warrant immediate escalation, the supervisor should involve the contracts or procurement function. Most sub-contractor agreements have performance clause mechanisms — remedies ranging from formal notice to cure through to termination for persistent failure. These exist to be used.</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A supervisor who knows a sub-contractor is consistently underperforming but has not escalated it formally is carrying a risk — financial, reputational and operational — that belongs to the organisation, not to them personally.</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6.3  Removing a sub-contractor operative from the contract</w:t>
      </w:r>
    </w:p>
    <w:p>
      <w:pPr>
        <w:spacing w:before="80" w:after="140"/>
      </w:pPr>
      <w:r>
        <w:rPr>
          <w:rFonts w:ascii="Arial" w:cs="Arial" w:eastAsia="Arial" w:hAnsi="Arial"/>
          <w:color w:val="334155"/>
          <w:sz w:val="24"/>
          <w:szCs w:val="24"/>
        </w:rPr>
        <w:t xml:space="preserve">If a specific sub-contractor operative is generating a pattern of quality failures, conduct complaints or safety concerns, the supervisor can and should instruct the sub-contractor that that individual is no longer acceptable on the contract. This is not the same as dismissing the operative — that is the sub-contractor's decision. It is an instruction about who works on your properties.</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Put it in writing. "Following the pattern of recalls and tenant complaints associated with operative [name] in the period from [date] to [date], I am instructing that this individual is not deployed on this contract with effect from [date]. I am happy to discuss the underlying issues at our next monthly meeting." Direct, documented, professional.</w:t>
      </w:r>
    </w:p>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7. Quick reference summary</w:t>
      </w:r>
    </w:p>
    <w:p>
      <w:pPr>
        <w:spacing w:before="80" w:after="140"/>
      </w:pPr>
      <w:r>
        <w:rPr>
          <w:rFonts w:ascii="Arial" w:cs="Arial" w:eastAsia="Arial" w:hAnsi="Arial"/>
          <w:color w:val="334155"/>
          <w:sz w:val="24"/>
          <w:szCs w:val="24"/>
        </w:rPr>
        <w:t xml:space="preserve">This page is designed to be printed and kept.</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Before every meeting — prepare these</w:t>
      </w:r>
    </w:p>
    <w:p>
      <w:pPr>
        <w:pStyle w:val="ListParagraph"/>
        <w:numPr>
          <w:ilvl w:val="0"/>
          <w:numId w:val="2"/>
        </w:numPr>
        <w:spacing w:before="60" w:after="80"/>
      </w:pPr>
      <w:r>
        <w:rPr>
          <w:rFonts w:ascii="Arial" w:cs="Arial" w:eastAsia="Arial" w:hAnsi="Arial"/>
          <w:color w:val="334155"/>
          <w:sz w:val="24"/>
          <w:szCs w:val="24"/>
        </w:rPr>
        <w:t xml:space="preserve">Jobs completed: volume by trade and job type</w:t>
      </w:r>
    </w:p>
    <w:p>
      <w:pPr>
        <w:pStyle w:val="ListParagraph"/>
        <w:numPr>
          <w:ilvl w:val="0"/>
          <w:numId w:val="2"/>
        </w:numPr>
        <w:spacing w:before="60" w:after="80"/>
      </w:pPr>
      <w:r>
        <w:rPr>
          <w:rFonts w:ascii="Arial" w:cs="Arial" w:eastAsia="Arial" w:hAnsi="Arial"/>
          <w:color w:val="334155"/>
          <w:sz w:val="24"/>
          <w:szCs w:val="24"/>
        </w:rPr>
        <w:t xml:space="preserve">First-time completion rate vs DLO rate for same job types</w:t>
      </w:r>
    </w:p>
    <w:p>
      <w:pPr>
        <w:pStyle w:val="ListParagraph"/>
        <w:numPr>
          <w:ilvl w:val="0"/>
          <w:numId w:val="2"/>
        </w:numPr>
        <w:spacing w:before="60" w:after="80"/>
      </w:pPr>
      <w:r>
        <w:rPr>
          <w:rFonts w:ascii="Arial" w:cs="Arial" w:eastAsia="Arial" w:hAnsi="Arial"/>
          <w:color w:val="334155"/>
          <w:sz w:val="24"/>
          <w:szCs w:val="24"/>
        </w:rPr>
        <w:t xml:space="preserve">SLA compliance percentage</w:t>
      </w:r>
    </w:p>
    <w:p>
      <w:pPr>
        <w:pStyle w:val="ListParagraph"/>
        <w:numPr>
          <w:ilvl w:val="0"/>
          <w:numId w:val="2"/>
        </w:numPr>
        <w:spacing w:before="60" w:after="80"/>
      </w:pPr>
      <w:r>
        <w:rPr>
          <w:rFonts w:ascii="Arial" w:cs="Arial" w:eastAsia="Arial" w:hAnsi="Arial"/>
          <w:color w:val="334155"/>
          <w:sz w:val="24"/>
          <w:szCs w:val="24"/>
        </w:rPr>
        <w:t xml:space="preserve">Recall rate within defect liability period</w:t>
      </w:r>
    </w:p>
    <w:p>
      <w:pPr>
        <w:pStyle w:val="ListParagraph"/>
        <w:numPr>
          <w:ilvl w:val="0"/>
          <w:numId w:val="2"/>
        </w:numPr>
        <w:spacing w:before="60" w:after="80"/>
      </w:pPr>
      <w:r>
        <w:rPr>
          <w:rFonts w:ascii="Arial" w:cs="Arial" w:eastAsia="Arial" w:hAnsi="Arial"/>
          <w:color w:val="334155"/>
          <w:sz w:val="24"/>
          <w:szCs w:val="24"/>
        </w:rPr>
        <w:t xml:space="preserve">Outstanding invoices by age and value</w:t>
      </w:r>
    </w:p>
    <w:p>
      <w:pPr>
        <w:pStyle w:val="ListParagraph"/>
        <w:numPr>
          <w:ilvl w:val="0"/>
          <w:numId w:val="2"/>
        </w:numPr>
        <w:spacing w:before="60" w:after="80"/>
      </w:pPr>
      <w:r>
        <w:rPr>
          <w:rFonts w:ascii="Arial" w:cs="Arial" w:eastAsia="Arial" w:hAnsi="Arial"/>
          <w:color w:val="334155"/>
          <w:sz w:val="24"/>
          <w:szCs w:val="24"/>
        </w:rPr>
        <w:t xml:space="preserve">Variations raised: number, value, whether pre-authorised</w:t>
      </w:r>
    </w:p>
    <w:p>
      <w:pPr>
        <w:pStyle w:val="ListParagraph"/>
        <w:numPr>
          <w:ilvl w:val="0"/>
          <w:numId w:val="2"/>
        </w:numPr>
        <w:spacing w:before="60" w:after="80"/>
      </w:pPr>
      <w:r>
        <w:rPr>
          <w:rFonts w:ascii="Arial" w:cs="Arial" w:eastAsia="Arial" w:hAnsi="Arial"/>
          <w:color w:val="334155"/>
          <w:sz w:val="24"/>
          <w:szCs w:val="24"/>
        </w:rPr>
        <w:t xml:space="preserve">Tenant complaints attributed to sub-contractor work</w:t>
      </w:r>
    </w:p>
    <w:p>
      <w:pPr>
        <w:pStyle w:val="ListParagraph"/>
        <w:numPr>
          <w:ilvl w:val="0"/>
          <w:numId w:val="2"/>
        </w:numPr>
        <w:spacing w:before="60" w:after="80"/>
      </w:pPr>
      <w:r>
        <w:rPr>
          <w:rFonts w:ascii="Arial" w:cs="Arial" w:eastAsia="Arial" w:hAnsi="Arial"/>
          <w:color w:val="334155"/>
          <w:sz w:val="24"/>
          <w:szCs w:val="24"/>
        </w:rPr>
        <w:t xml:space="preserve">Actions outstanding from last month</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The six agenda sections</w:t>
      </w:r>
    </w:p>
    <w:p>
      <w:pPr>
        <w:pStyle w:val="ListParagraph"/>
        <w:numPr>
          <w:ilvl w:val="0"/>
          <w:numId w:val="3"/>
        </w:numPr>
        <w:spacing w:before="60" w:after="100"/>
      </w:pPr>
      <w:r>
        <w:rPr>
          <w:rFonts w:ascii="Arial" w:cs="Arial" w:eastAsia="Arial" w:hAnsi="Arial"/>
          <w:color w:val="334155"/>
          <w:sz w:val="24"/>
          <w:szCs w:val="24"/>
        </w:rPr>
        <w:t xml:space="preserve">Actions from last month (5 mins) — review log, confirm status, re-date overdue items</w:t>
      </w:r>
    </w:p>
    <w:p>
      <w:pPr>
        <w:pStyle w:val="ListParagraph"/>
        <w:numPr>
          <w:ilvl w:val="0"/>
          <w:numId w:val="3"/>
        </w:numPr>
        <w:spacing w:before="60" w:after="100"/>
      </w:pPr>
      <w:r>
        <w:rPr>
          <w:rFonts w:ascii="Arial" w:cs="Arial" w:eastAsia="Arial" w:hAnsi="Arial"/>
          <w:color w:val="334155"/>
          <w:sz w:val="24"/>
          <w:szCs w:val="24"/>
        </w:rPr>
        <w:t xml:space="preserve">Service performance (15 mins) — FTC, SLA, recall rate, tenant complaints, volume</w:t>
      </w:r>
    </w:p>
    <w:p>
      <w:pPr>
        <w:pStyle w:val="ListParagraph"/>
        <w:numPr>
          <w:ilvl w:val="0"/>
          <w:numId w:val="3"/>
        </w:numPr>
        <w:spacing w:before="60" w:after="100"/>
      </w:pPr>
      <w:r>
        <w:rPr>
          <w:rFonts w:ascii="Arial" w:cs="Arial" w:eastAsia="Arial" w:hAnsi="Arial"/>
          <w:color w:val="334155"/>
          <w:sz w:val="24"/>
          <w:szCs w:val="24"/>
        </w:rPr>
        <w:t xml:space="preserve">Invoice and payment review (10 mins) — submitted, disputed, on hold, resolution dates</w:t>
      </w:r>
    </w:p>
    <w:p>
      <w:pPr>
        <w:pStyle w:val="ListParagraph"/>
        <w:numPr>
          <w:ilvl w:val="0"/>
          <w:numId w:val="3"/>
        </w:numPr>
        <w:spacing w:before="60" w:after="100"/>
      </w:pPr>
      <w:r>
        <w:rPr>
          <w:rFonts w:ascii="Arial" w:cs="Arial" w:eastAsia="Arial" w:hAnsi="Arial"/>
          <w:color w:val="334155"/>
          <w:sz w:val="24"/>
          <w:szCs w:val="24"/>
        </w:rPr>
        <w:t xml:space="preserve">Variations (10 mins) — raised, authorised, patterns, unapproved items</w:t>
      </w:r>
    </w:p>
    <w:p>
      <w:pPr>
        <w:pStyle w:val="ListParagraph"/>
        <w:numPr>
          <w:ilvl w:val="0"/>
          <w:numId w:val="3"/>
        </w:numPr>
        <w:spacing w:before="60" w:after="100"/>
      </w:pPr>
      <w:r>
        <w:rPr>
          <w:rFonts w:ascii="Arial" w:cs="Arial" w:eastAsia="Arial" w:hAnsi="Arial"/>
          <w:color w:val="334155"/>
          <w:sz w:val="24"/>
          <w:szCs w:val="24"/>
        </w:rPr>
        <w:t xml:space="preserve">Job progress and outstanding work (5 mins) — beyond turnaround, on hold, decisions needed</w:t>
      </w:r>
    </w:p>
    <w:p>
      <w:pPr>
        <w:pStyle w:val="ListParagraph"/>
        <w:numPr>
          <w:ilvl w:val="0"/>
          <w:numId w:val="3"/>
        </w:numPr>
        <w:spacing w:before="60" w:after="100"/>
      </w:pPr>
      <w:r>
        <w:rPr>
          <w:rFonts w:ascii="Arial" w:cs="Arial" w:eastAsia="Arial" w:hAnsi="Arial"/>
          <w:color w:val="334155"/>
          <w:sz w:val="24"/>
          <w:szCs w:val="24"/>
        </w:rPr>
        <w:t xml:space="preserve">Forward look and relationship (5 mins) — upcoming demand, relationship temperature</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DLO capability check — ask these quarterly</w:t>
      </w:r>
    </w:p>
    <w:p>
      <w:pPr>
        <w:pStyle w:val="ListParagraph"/>
        <w:numPr>
          <w:ilvl w:val="0"/>
          <w:numId w:val="2"/>
        </w:numPr>
        <w:spacing w:before="60" w:after="80"/>
      </w:pPr>
      <w:r>
        <w:rPr>
          <w:rFonts w:ascii="Arial" w:cs="Arial" w:eastAsia="Arial" w:hAnsi="Arial"/>
          <w:color w:val="334155"/>
          <w:sz w:val="24"/>
          <w:szCs w:val="24"/>
        </w:rPr>
        <w:t xml:space="preserve">Why is this work with the sub-contractor — capability, capacity or preference?</w:t>
      </w:r>
    </w:p>
    <w:p>
      <w:pPr>
        <w:pStyle w:val="ListParagraph"/>
        <w:numPr>
          <w:ilvl w:val="0"/>
          <w:numId w:val="2"/>
        </w:numPr>
        <w:spacing w:before="60" w:after="80"/>
      </w:pPr>
      <w:r>
        <w:rPr>
          <w:rFonts w:ascii="Arial" w:cs="Arial" w:eastAsia="Arial" w:hAnsi="Arial"/>
          <w:color w:val="334155"/>
          <w:sz w:val="24"/>
          <w:szCs w:val="24"/>
        </w:rPr>
        <w:t xml:space="preserve">Is the capability gap being actively addressed?</w:t>
      </w:r>
    </w:p>
    <w:p>
      <w:pPr>
        <w:pStyle w:val="ListParagraph"/>
        <w:numPr>
          <w:ilvl w:val="0"/>
          <w:numId w:val="2"/>
        </w:numPr>
        <w:spacing w:before="60" w:after="80"/>
      </w:pPr>
      <w:r>
        <w:rPr>
          <w:rFonts w:ascii="Arial" w:cs="Arial" w:eastAsia="Arial" w:hAnsi="Arial"/>
          <w:color w:val="334155"/>
          <w:sz w:val="24"/>
          <w:szCs w:val="24"/>
        </w:rPr>
        <w:t xml:space="preserve">Has the make-or-buy calculation been done in the last twelve months?</w:t>
      </w:r>
    </w:p>
    <w:p>
      <w:pPr>
        <w:pStyle w:val="ListParagraph"/>
        <w:numPr>
          <w:ilvl w:val="0"/>
          <w:numId w:val="2"/>
        </w:numPr>
        <w:spacing w:before="60" w:after="80"/>
      </w:pPr>
      <w:r>
        <w:rPr>
          <w:rFonts w:ascii="Arial" w:cs="Arial" w:eastAsia="Arial" w:hAnsi="Arial"/>
          <w:color w:val="334155"/>
          <w:sz w:val="24"/>
          <w:szCs w:val="24"/>
        </w:rPr>
        <w:t xml:space="preserve">If the sub-contractor withdrew tomorrow, what would we do?</w:t>
      </w:r>
    </w:p>
    <w:p>
      <w:pPr>
        <w:pStyle w:val="ListParagraph"/>
        <w:numPr>
          <w:ilvl w:val="0"/>
          <w:numId w:val="2"/>
        </w:numPr>
        <w:spacing w:before="60" w:after="80"/>
      </w:pPr>
      <w:r>
        <w:rPr>
          <w:rFonts w:ascii="Arial" w:cs="Arial" w:eastAsia="Arial" w:hAnsi="Arial"/>
          <w:color w:val="334155"/>
          <w:sz w:val="24"/>
          <w:szCs w:val="24"/>
        </w:rPr>
        <w:t xml:space="preserve">Is volume sent to sub-contractors growing without a conscious decision?</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Performance intervention triggers</w:t>
      </w:r>
    </w:p>
    <w:p>
      <w:pPr>
        <w:pStyle w:val="ListParagraph"/>
        <w:numPr>
          <w:ilvl w:val="0"/>
          <w:numId w:val="2"/>
        </w:numPr>
        <w:spacing w:before="60" w:after="80"/>
      </w:pPr>
      <w:r>
        <w:rPr>
          <w:rFonts w:ascii="Arial" w:cs="Arial" w:eastAsia="Arial" w:hAnsi="Arial"/>
          <w:color w:val="334155"/>
          <w:sz w:val="24"/>
          <w:szCs w:val="24"/>
        </w:rPr>
        <w:t xml:space="preserve">FTC below 80% for two consecutive months — written improvement plan required</w:t>
      </w:r>
    </w:p>
    <w:p>
      <w:pPr>
        <w:pStyle w:val="ListParagraph"/>
        <w:numPr>
          <w:ilvl w:val="0"/>
          <w:numId w:val="2"/>
        </w:numPr>
        <w:spacing w:before="60" w:after="80"/>
      </w:pPr>
      <w:r>
        <w:rPr>
          <w:rFonts w:ascii="Arial" w:cs="Arial" w:eastAsia="Arial" w:hAnsi="Arial"/>
          <w:color w:val="334155"/>
          <w:sz w:val="24"/>
          <w:szCs w:val="24"/>
        </w:rPr>
        <w:t xml:space="preserve">SLA compliance below agreed threshold for two consecutive months — formal notice</w:t>
      </w:r>
    </w:p>
    <w:p>
      <w:pPr>
        <w:pStyle w:val="ListParagraph"/>
        <w:numPr>
          <w:ilvl w:val="0"/>
          <w:numId w:val="2"/>
        </w:numPr>
        <w:spacing w:before="60" w:after="80"/>
      </w:pPr>
      <w:r>
        <w:rPr>
          <w:rFonts w:ascii="Arial" w:cs="Arial" w:eastAsia="Arial" w:hAnsi="Arial"/>
          <w:color w:val="334155"/>
          <w:sz w:val="24"/>
          <w:szCs w:val="24"/>
        </w:rPr>
        <w:t xml:space="preserve">Three or more complaints about the same operative — removal instruction</w:t>
      </w:r>
    </w:p>
    <w:p>
      <w:pPr>
        <w:pStyle w:val="ListParagraph"/>
        <w:numPr>
          <w:ilvl w:val="0"/>
          <w:numId w:val="2"/>
        </w:numPr>
        <w:spacing w:before="60" w:after="80"/>
      </w:pPr>
      <w:r>
        <w:rPr>
          <w:rFonts w:ascii="Arial" w:cs="Arial" w:eastAsia="Arial" w:hAnsi="Arial"/>
          <w:color w:val="334155"/>
          <w:sz w:val="24"/>
          <w:szCs w:val="24"/>
        </w:rPr>
        <w:t xml:space="preserve">Unapproved variation carried out — raise formally in meeting, document consequence</w:t>
      </w:r>
    </w:p>
    <w:p>
      <w:pPr>
        <w:pStyle w:val="ListParagraph"/>
        <w:numPr>
          <w:ilvl w:val="0"/>
          <w:numId w:val="2"/>
        </w:numPr>
        <w:spacing w:before="60" w:after="80"/>
      </w:pPr>
      <w:r>
        <w:rPr>
          <w:rFonts w:ascii="Arial" w:cs="Arial" w:eastAsia="Arial" w:hAnsi="Arial"/>
          <w:color w:val="334155"/>
          <w:sz w:val="24"/>
          <w:szCs w:val="24"/>
        </w:rPr>
        <w:t xml:space="preserve">Same invoice disputed across three monthly meetings without resolution — escalate to contracts</w:t>
      </w:r>
    </w:p>
    <w:p>
      <w:pPr>
        <w:spacing w:before="0" w:after="16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The bottom line</w:t>
            </w:r>
          </w:p>
          <w:p>
            <w:pPr>
              <w:spacing w:before="0" w:after="0"/>
            </w:pPr>
            <w:r>
              <w:rPr>
                <w:rFonts w:ascii="Arial" w:cs="Arial" w:eastAsia="Arial" w:hAnsi="Arial"/>
                <w:color w:val="334155"/>
                <w:sz w:val="24"/>
                <w:szCs w:val="24"/>
              </w:rPr>
              <w:t xml:space="preserve">A sub-contractor is a resource. A resource that is not actively managed is a liability. The monthly meeting, run properly with prepared data and a clear structure, is the primary mechanism for keeping sub-contractors performing to standard, costs under control and your DLO's capability intact. It takes preparation. It requires the willingness to have direct conversations about performance and money. And it is one of the highest-value activities a supervisor in a mixed DLO/sub-contractor environment can do.</w:t>
            </w:r>
          </w:p>
        </w:tc>
      </w:tr>
    </w:tbl>
    <w:p>
      <w:pPr>
        <w:spacing w:before="0" w:after="200"/>
      </w:pPr>
      <w:r>
        <w:rPr>
          <w:rFonts w:ascii="Arial" w:cs="Arial" w:eastAsia="Arial" w:hAnsi="Arial"/>
          <w:color w:val="334155"/>
          <w:sz w:val="24"/>
          <w:szCs w:val="24"/>
        </w:rPr>
        <w:t xml:space="preserve"/>
      </w:r>
    </w:p>
    <w:p>
      <w:pPr>
        <w:pBdr>
          <w:top w:val="single" w:color="E2E8F0" w:sz="2" w:space="10"/>
        </w:pBdr>
        <w:spacing w:before="240" w:after="0"/>
      </w:pPr>
      <w:r>
        <w:rPr>
          <w:rFonts w:ascii="Arial" w:cs="Arial" w:eastAsia="Arial" w:hAnsi="Arial"/>
          <w:color w:val="94A3B8"/>
          <w:sz w:val="18"/>
          <w:szCs w:val="18"/>
        </w:rPr>
        <w:t xml:space="preserve">socialhousing.ai  ·  Supervisor Playbook Series  ·  Managing Sub-Contractor Monthly Meetings  ·  March 2026  ·  Free to use and share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Arial" w:cs="Arial" w:eastAsia="Arial" w:hAnsi="Arial"/>
      <w:b/>
      <w:bCs/>
      <w:color w:val="0A0F1E"/>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0E7490"/>
      <w:sz w:val="28"/>
      <w:szCs w:val="28"/>
    </w:rPr>
  </w:style>
  <w:style w:type="paragraph" w:styleId="Heading3">
    <w:name w:val="Heading 3"/>
    <w:basedOn w:val="Normal"/>
    <w:next w:val="Normal"/>
    <w:qFormat/>
    <w:pPr>
      <w:spacing w:before="200" w:after="80"/>
      <w:outlineLvl w:val="2"/>
    </w:pPr>
    <w:rPr>
      <w:rFonts w:ascii="Arial" w:cs="Arial" w:eastAsia="Arial" w:hAnsi="Arial"/>
      <w:b/>
      <w:bCs/>
      <w:color w:val="33415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2026-03-21T07:11:47.673Z</dcterms:created>
  <dcterms:modified xsi:type="dcterms:W3CDTF">2026-03-21T07:11:47.674Z</dcterms:modified>
</cp:coreProperties>
</file>

<file path=docProps/custom.xml><?xml version="1.0" encoding="utf-8"?>
<Properties xmlns="http://schemas.openxmlformats.org/officeDocument/2006/custom-properties" xmlns:vt="http://schemas.openxmlformats.org/officeDocument/2006/docPropsVTypes"/>
</file>