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sz w:val="4"/>
                <w:szCs w:val="4"/>
              </w:rPr>
              <w:t xml:space="preserve"/>
            </w:r>
          </w:p>
          <w:p>
            <w:pPr>
              <w:spacing w:before="240" w:after="80"/>
            </w:pPr>
            <w:r>
              <w:rPr>
                <w:rFonts w:ascii="Arial" w:cs="Arial" w:eastAsia="Arial" w:hAnsi="Arial"/>
                <w:b/>
                <w:bCs/>
                <w:color w:val="FFFFFF"/>
                <w:sz w:val="64"/>
                <w:szCs w:val="64"/>
              </w:rPr>
              <w:t xml:space="preserve">Managing Operative Performance</w:t>
            </w:r>
          </w:p>
          <w:p>
            <w:pPr>
              <w:spacing w:before="0" w:after="320"/>
            </w:pPr>
            <w:r>
              <w:rPr>
                <w:rFonts w:ascii="Arial" w:cs="Arial" w:eastAsia="Arial" w:hAnsi="Arial"/>
                <w:b w:val="false"/>
                <w:bCs w:val="false"/>
                <w:color w:val="FBB024"/>
                <w:sz w:val="40"/>
                <w:szCs w:val="40"/>
              </w:rPr>
              <w:t xml:space="preserve">Without Going Straight to HR</w:t>
            </w:r>
          </w:p>
          <w:p>
            <w:pPr>
              <w:pBdr>
                <w:bottom w:val="single" w:color="1E3A5F" w:sz="2" w:space="0"/>
              </w:pBdr>
              <w:spacing w:before="0" w:after="240"/>
            </w:pPr>
            <w:r>
              <w:rPr>
                <w:rFonts w:ascii="Arial" w:cs="Arial" w:eastAsia="Arial" w:hAnsi="Arial"/>
                <w:sz w:val="4"/>
                <w:szCs w:val="4"/>
              </w:rPr>
              <w:t xml:space="preserve"/>
            </w:r>
          </w:p>
          <w:p>
            <w:pPr>
              <w:spacing w:before="240" w:after="80"/>
            </w:pPr>
            <w:r>
              <w:rPr>
                <w:rFonts w:ascii="Arial" w:cs="Arial" w:eastAsia="Arial" w:hAnsi="Arial"/>
                <w:color w:val="94A3B8"/>
                <w:sz w:val="24"/>
                <w:szCs w:val="24"/>
              </w:rPr>
              <w:t xml:space="preserve">A practical guide for trade supervisors in social housing maintenance</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sz w:val="4"/>
                <w:szCs w:val="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Most supervisors do one of two things when an operative is underperforming: they avoid the conversation entirely, or they go straight to HR. Neither works. This playbook covers the ground in between — the practical, manageable steps that change behaviour before a situation becomes formal. It is written for supervisors who want to manage their people well, not for HR departments.</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Why supervisors avoid this conversation</w:t>
      </w:r>
    </w:p>
    <w:p>
      <w:pPr>
        <w:spacing w:before="80" w:after="140"/>
      </w:pPr>
      <w:r>
        <w:rPr>
          <w:rFonts w:ascii="Arial" w:cs="Arial" w:eastAsia="Arial" w:hAnsi="Arial"/>
          <w:color w:val="334155"/>
          <w:sz w:val="24"/>
          <w:szCs w:val="24"/>
        </w:rPr>
        <w:t xml:space="preserve">Underperformance in a maintenance team is almost always visible before it is acted on. The supervisor knows. The planner knows. In many cases the rest of the team knows. What is less clear to most supervisors is what they are actually supposed to do about it — and so, more often than not, they do nothing.</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This is not laziness and it is not indifference. It is a rational response to a situation where the path forward feels unclear and the risks of getting it wrong feel high. Most supervisors have had some version of the following experience: they raised a performance concern, it went to HR, it became a formal process, the operative went off sick, the case dragged on for months, and the team ended up worse off than if nothing had been said. That experience — or hearing about it from a colleague — teaches supervisors that the conversation is not worth having.</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This playbook makes the case that the failure is not in the conversation — it is in waiting too long to have it, having it in the wrong way, or escalating it to a formal process before informal management has been given a proper chance to work.</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supervisor's job is to manage performance, not to build cases</w:t>
            </w:r>
          </w:p>
          <w:p>
            <w:pPr>
              <w:spacing w:before="0" w:after="0"/>
            </w:pPr>
            <w:r>
              <w:rPr>
                <w:rFonts w:ascii="Arial" w:cs="Arial" w:eastAsia="Arial" w:hAnsi="Arial"/>
                <w:color w:val="334155"/>
                <w:sz w:val="24"/>
                <w:szCs w:val="24"/>
              </w:rPr>
              <w:t xml:space="preserve">HR exists to support formal processes. It is not the supervisor's job to collect evidence for a disciplinary hearing. It is the supervisor's job to notice when an operative's performance is below where it should be, understand why, and take direct and proportionate action to address it. Most of the time, a well-handled informal conversation is all it takes. The formal process is the last resort, not the first response.</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1.1  The cost of doing nothing</w:t>
      </w:r>
    </w:p>
    <w:p>
      <w:pPr>
        <w:spacing w:before="80" w:after="140"/>
      </w:pPr>
      <w:r>
        <w:rPr>
          <w:rFonts w:ascii="Arial" w:cs="Arial" w:eastAsia="Arial" w:hAnsi="Arial"/>
          <w:color w:val="334155"/>
          <w:sz w:val="24"/>
          <w:szCs w:val="24"/>
        </w:rPr>
        <w:t xml:space="preserve">Every week an underperforming operative continues unchallenged, several things happen simultaneously. The rest of the team notices and adjusts their own behaviour accordingly — if underperformance has no consequences, why perform above that level? The planner works around the operative rather than escalating, which reduces the diary quality for everyone. The supervisor's credibility erodes because the team can see the problem and can see it is not being addressed. And the gap between where the operative is and where they need to be widens, making the eventual conversation harder.</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cost of a timely, well-handled informal conversation is thirty minutes and some discomfort. The cost of avoiding it for six months is a formal process, a potential employment tribunal, a damaged team and a supervisor who has lost the confidence to manage.</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Understanding why an operative is underperforming</w:t>
      </w:r>
    </w:p>
    <w:p>
      <w:pPr>
        <w:spacing w:before="80" w:after="140"/>
      </w:pPr>
      <w:r>
        <w:rPr>
          <w:rFonts w:ascii="Arial" w:cs="Arial" w:eastAsia="Arial" w:hAnsi="Arial"/>
          <w:color w:val="334155"/>
          <w:sz w:val="24"/>
          <w:szCs w:val="24"/>
        </w:rPr>
        <w:t xml:space="preserve">Before any conversation about performance, the supervisor needs to understand what they are actually dealing with. Underperformance is not a single thing. It has different causes, different trajectories and different responses. Getting this wrong at the diagnostic stage is the most common reason performance management fails.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2.1  The four types of underperformance</w:t>
      </w:r>
    </w:p>
    <w:p>
      <w:pPr>
        <w:spacing w:before="80" w:after="140"/>
      </w:pPr>
      <w:r>
        <w:rPr>
          <w:rFonts w:ascii="Arial" w:cs="Arial" w:eastAsia="Arial" w:hAnsi="Arial"/>
          <w:color w:val="334155"/>
          <w:sz w:val="24"/>
          <w:szCs w:val="24"/>
        </w:rPr>
        <w:t xml:space="preserve">In practice, almost every case of operative underperformance falls into one of four categories. Identifying which one you are dealing with determines everything about how you respond.</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800"/>
        <w:gridCol w:w="2800"/>
        <w:gridCol w:w="2600"/>
        <w:gridCol w:w="2438"/>
      </w:tblGrid>
      <w:tr>
        <w:trPr>
          <w:tblHeader/>
        </w:trPr>
        <w:tc>
          <w:tcPr>
            <w:tcW w:type="dxa" w:w="1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Type</w:t>
            </w:r>
          </w:p>
        </w:tc>
        <w:tc>
          <w:tcPr>
            <w:tcW w:type="dxa" w:w="2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it looks like</w:t>
            </w:r>
          </w:p>
        </w:tc>
        <w:tc>
          <w:tcPr>
            <w:tcW w:type="dxa" w:w="26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Root cause</w:t>
            </w:r>
          </w:p>
        </w:tc>
        <w:tc>
          <w:tcPr>
            <w:tcW w:type="dxa" w:w="24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Right response</w:t>
            </w:r>
          </w:p>
        </w:tc>
      </w:tr>
      <w:tr>
        <w:tc>
          <w:tcPr>
            <w:tcW w:type="dxa" w:w="1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Can't do it</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Output consistently below standard. Quality issues. Errors repeated across multiple job types.</w:t>
            </w:r>
          </w:p>
        </w:tc>
        <w:tc>
          <w:tcPr>
            <w:tcW w:type="dxa" w:w="2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Skills gap — lacks the capability to do the job to the required standard.</w:t>
            </w:r>
          </w:p>
        </w:tc>
        <w:tc>
          <w:tcPr>
            <w:tcW w:type="dxa" w:w="2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Development. Coaching. Pairing with stronger operative. Skills assessment.</w:t>
            </w:r>
          </w:p>
        </w:tc>
      </w:tr>
      <w:tr>
        <w:tc>
          <w:tcPr>
            <w:tcW w:type="dxa" w:w="1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Won't do it</w:t>
            </w:r>
          </w:p>
        </w:tc>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Capable but inconsistent. Performance drops around certain job types, certain planners or certain times of day. Standards met selectively.</w:t>
            </w:r>
          </w:p>
        </w:tc>
        <w:tc>
          <w:tcPr>
            <w:tcW w:type="dxa" w:w="2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Motivation, attitude or conduct. Chooses not to perform consistently.</w:t>
            </w:r>
          </w:p>
        </w:tc>
        <w:tc>
          <w:tcPr>
            <w:tcW w:type="dxa" w:w="24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Direct conversation about standards and expectations. Clear consequences if it continues.</w:t>
            </w:r>
          </w:p>
        </w:tc>
      </w:tr>
      <w:tr>
        <w:tc>
          <w:tcPr>
            <w:tcW w:type="dxa" w:w="1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Used to do it</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Performance was previously acceptable and has declined. Output down, quality down, engagement down. May coincide with a life event or team change.</w:t>
            </w:r>
          </w:p>
        </w:tc>
        <w:tc>
          <w:tcPr>
            <w:tcW w:type="dxa" w:w="2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External pressure — personal circumstances, health, bereavement, relationship breakdown.</w:t>
            </w:r>
          </w:p>
        </w:tc>
        <w:tc>
          <w:tcPr>
            <w:tcW w:type="dxa" w:w="2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Welfare conversation first. Adjust expectations temporarily if appropriate. Monitor.</w:t>
            </w:r>
          </w:p>
        </w:tc>
      </w:tr>
      <w:tr>
        <w:tc>
          <w:tcPr>
            <w:tcW w:type="dxa" w:w="1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Don't know they need to do it</w:t>
            </w:r>
          </w:p>
        </w:tc>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Has never been told clearly what the standard is. Doing what they have always done. Surprised when the concern is raised.</w:t>
            </w:r>
          </w:p>
        </w:tc>
        <w:tc>
          <w:tcPr>
            <w:tcW w:type="dxa" w:w="2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Management failure — expectations were never set clearly or consistently enforced.</w:t>
            </w:r>
          </w:p>
        </w:tc>
        <w:tc>
          <w:tcPr>
            <w:tcW w:type="dxa" w:w="24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Set the standard clearly and explicitly. Give a reasonable period to improve. Then manage against it.</w:t>
            </w:r>
          </w:p>
        </w:tc>
      </w:tr>
    </w:tbl>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The most important question before any conversation</w:t>
            </w:r>
          </w:p>
          <w:p>
            <w:pPr>
              <w:spacing w:before="0" w:after="0"/>
            </w:pPr>
            <w:r>
              <w:rPr>
                <w:rFonts w:ascii="Arial" w:cs="Arial" w:eastAsia="Arial" w:hAnsi="Arial"/>
                <w:color w:val="334155"/>
                <w:sz w:val="24"/>
                <w:szCs w:val="24"/>
              </w:rPr>
              <w:t xml:space="preserve">Is this a "can't do it" or a "won't do it" problem? The conversations are completely different. Telling someone they need more training when the real issue is attitude is not just ineffective — it signals to the operative that you have misread the situation and they can continue as they are. Treating a skills gap as a conduct issue is worse, because it is unfair and will not stand up if the matter becomes formal.</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2.2  Reading the data before the conversation</w:t>
      </w:r>
    </w:p>
    <w:p>
      <w:pPr>
        <w:spacing w:before="80" w:after="140"/>
      </w:pPr>
      <w:r>
        <w:rPr>
          <w:rFonts w:ascii="Arial" w:cs="Arial" w:eastAsia="Arial" w:hAnsi="Arial"/>
          <w:color w:val="334155"/>
          <w:sz w:val="24"/>
          <w:szCs w:val="24"/>
        </w:rPr>
        <w:t xml:space="preserve">Performance conversations should never be based on a feeling. The supervisor needs data. In a responsive repairs environment, the following are the minimum data points that should be available for any operative performance conversation.</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Jobs per day over the last four weeks, compared to team average and individual target</w:t>
      </w:r>
    </w:p>
    <w:p>
      <w:pPr>
        <w:pStyle w:val="ListParagraph"/>
        <w:numPr>
          <w:ilvl w:val="0"/>
          <w:numId w:val="2"/>
        </w:numPr>
        <w:spacing w:before="60" w:after="80"/>
      </w:pPr>
      <w:r>
        <w:rPr>
          <w:rFonts w:ascii="Arial" w:cs="Arial" w:eastAsia="Arial" w:hAnsi="Arial"/>
          <w:color w:val="334155"/>
          <w:sz w:val="24"/>
          <w:szCs w:val="24"/>
        </w:rPr>
        <w:t xml:space="preserve">First-time fix rate — completions versus returns for the same operative</w:t>
      </w:r>
    </w:p>
    <w:p>
      <w:pPr>
        <w:pStyle w:val="ListParagraph"/>
        <w:numPr>
          <w:ilvl w:val="0"/>
          <w:numId w:val="2"/>
        </w:numPr>
        <w:spacing w:before="60" w:after="80"/>
      </w:pPr>
      <w:r>
        <w:rPr>
          <w:rFonts w:ascii="Arial" w:cs="Arial" w:eastAsia="Arial" w:hAnsi="Arial"/>
          <w:color w:val="334155"/>
          <w:sz w:val="24"/>
          <w:szCs w:val="24"/>
        </w:rPr>
        <w:t xml:space="preserve">Appointment compliance — percentage of jobs attended within the agreed appointment window</w:t>
      </w:r>
    </w:p>
    <w:p>
      <w:pPr>
        <w:pStyle w:val="ListParagraph"/>
        <w:numPr>
          <w:ilvl w:val="0"/>
          <w:numId w:val="2"/>
        </w:numPr>
        <w:spacing w:before="60" w:after="80"/>
      </w:pPr>
      <w:r>
        <w:rPr>
          <w:rFonts w:ascii="Arial" w:cs="Arial" w:eastAsia="Arial" w:hAnsi="Arial"/>
          <w:color w:val="334155"/>
          <w:sz w:val="24"/>
          <w:szCs w:val="24"/>
        </w:rPr>
        <w:t xml:space="preserve">Travel time — time between jobs relative to peers covering similar geography</w:t>
      </w:r>
    </w:p>
    <w:p>
      <w:pPr>
        <w:pStyle w:val="ListParagraph"/>
        <w:numPr>
          <w:ilvl w:val="0"/>
          <w:numId w:val="2"/>
        </w:numPr>
        <w:spacing w:before="60" w:after="80"/>
      </w:pPr>
      <w:r>
        <w:rPr>
          <w:rFonts w:ascii="Arial" w:cs="Arial" w:eastAsia="Arial" w:hAnsi="Arial"/>
          <w:color w:val="334155"/>
          <w:sz w:val="24"/>
          <w:szCs w:val="24"/>
        </w:rPr>
        <w:t xml:space="preserve">Quality scores or recall rate if available from post-completion inspection</w:t>
      </w:r>
    </w:p>
    <w:p>
      <w:pPr>
        <w:pStyle w:val="ListParagraph"/>
        <w:numPr>
          <w:ilvl w:val="0"/>
          <w:numId w:val="2"/>
        </w:numPr>
        <w:spacing w:before="60" w:after="80"/>
      </w:pPr>
      <w:r>
        <w:rPr>
          <w:rFonts w:ascii="Arial" w:cs="Arial" w:eastAsia="Arial" w:hAnsi="Arial"/>
          <w:color w:val="334155"/>
          <w:sz w:val="24"/>
          <w:szCs w:val="24"/>
        </w:rPr>
        <w:t xml:space="preserve">Attendance record for the last twelve weeks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This data does not make the conversation for you. It gives you something specific to discuss rather than a generalised complaint about performance. The difference between "your performance has been poor" and "your average jobs per day over the last four weeks is X, which is below your target of Y and below the team average of Z" is the difference between a conversation the operative can dismiss and one they cannot.</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The informal management framework</w:t>
      </w:r>
    </w:p>
    <w:p>
      <w:pPr>
        <w:spacing w:before="80" w:after="140"/>
      </w:pPr>
      <w:r>
        <w:rPr>
          <w:rFonts w:ascii="Arial" w:cs="Arial" w:eastAsia="Arial" w:hAnsi="Arial"/>
          <w:color w:val="334155"/>
          <w:sz w:val="24"/>
          <w:szCs w:val="24"/>
        </w:rPr>
        <w:t xml:space="preserve">The framework below sets out a clear, proportionate approach to managing operative performance informally. It is not a disciplinary process. It is good management. Working through it properly means that if a formal process eventually becomes necessary, you will have a solid documented foundation. More importantly, in the majority of cases, you will never need to get that far.</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0891B2" w:sz="10"/>
              <w:left w:val="none" w:color="FFFFFF" w:sz="0"/>
              <w:bottom w:val="none" w:color="FFFFFF" w:sz="0"/>
              <w:right w:val="none" w:color="FFFFFF" w:sz="0"/>
            </w:tcBorders>
            <w:shd w:fill="E0F2FE" w:val="clear"/>
            <w:tcMar>
              <w:top w:type="dxa" w:w="180"/>
              <w:left w:type="dxa" w:w="240"/>
              <w:bottom w:type="dxa" w:w="180"/>
              <w:right w:type="dxa" w:w="240"/>
            </w:tcMar>
          </w:tcPr>
          <w:p>
            <w:pPr>
              <w:spacing w:before="0" w:after="40"/>
            </w:pPr>
            <w:r>
              <w:rPr>
                <w:rFonts w:ascii="Arial" w:cs="Arial" w:eastAsia="Arial" w:hAnsi="Arial"/>
                <w:b/>
                <w:bCs/>
                <w:color w:val="94A3B8"/>
                <w:sz w:val="22"/>
                <w:szCs w:val="22"/>
              </w:rPr>
              <w:t xml:space="preserve">Stage 1  </w:t>
            </w:r>
            <w:r>
              <w:rPr>
                <w:rFonts w:ascii="Arial" w:cs="Arial" w:eastAsia="Arial" w:hAnsi="Arial"/>
                <w:b/>
                <w:bCs/>
                <w:color w:val="0E7490"/>
                <w:sz w:val="30"/>
                <w:szCs w:val="30"/>
              </w:rPr>
              <w:t xml:space="preserve">—  The direct conversation</w:t>
            </w:r>
          </w:p>
          <w:p>
            <w:pPr>
              <w:spacing w:before="0" w:after="100"/>
            </w:pPr>
            <w:r>
              <w:rPr>
                <w:rFonts w:ascii="Arial" w:cs="Arial" w:eastAsia="Arial" w:hAnsi="Arial"/>
                <w:b w:val="false"/>
                <w:bCs w:val="false"/>
                <w:i/>
                <w:iCs/>
                <w:color w:val="0E7490"/>
                <w:sz w:val="22"/>
                <w:szCs w:val="22"/>
              </w:rPr>
              <w:t xml:space="preserve">Use this when you first notice a pattern — not a one-off, but something that has happened two or more times.</w:t>
            </w:r>
          </w:p>
          <w:p>
            <w:pPr>
              <w:pStyle w:val="ListParagraph"/>
              <w:numPr>
                <w:ilvl w:val="0"/>
                <w:numId w:val="2"/>
              </w:numPr>
              <w:spacing w:before="40" w:after="60"/>
            </w:pPr>
            <w:r>
              <w:rPr>
                <w:rFonts w:ascii="Arial" w:cs="Arial" w:eastAsia="Arial" w:hAnsi="Arial"/>
                <w:color w:val="334155"/>
                <w:sz w:val="22"/>
                <w:szCs w:val="22"/>
              </w:rPr>
              <w:t xml:space="preserve">Private, informal, one-to-one. Not in front of the team.</w:t>
            </w:r>
          </w:p>
          <w:p>
            <w:pPr>
              <w:pStyle w:val="ListParagraph"/>
              <w:numPr>
                <w:ilvl w:val="0"/>
                <w:numId w:val="2"/>
              </w:numPr>
              <w:spacing w:before="40" w:after="60"/>
            </w:pPr>
            <w:r>
              <w:rPr>
                <w:rFonts w:ascii="Arial" w:cs="Arial" w:eastAsia="Arial" w:hAnsi="Arial"/>
                <w:color w:val="334155"/>
                <w:sz w:val="22"/>
                <w:szCs w:val="22"/>
              </w:rPr>
              <w:t xml:space="preserve">Specific and data-based. Not a character judgement.</w:t>
            </w:r>
          </w:p>
          <w:p>
            <w:pPr>
              <w:pStyle w:val="ListParagraph"/>
              <w:numPr>
                <w:ilvl w:val="0"/>
                <w:numId w:val="2"/>
              </w:numPr>
              <w:spacing w:before="40" w:after="60"/>
            </w:pPr>
            <w:r>
              <w:rPr>
                <w:rFonts w:ascii="Arial" w:cs="Arial" w:eastAsia="Arial" w:hAnsi="Arial"/>
                <w:color w:val="334155"/>
                <w:sz w:val="22"/>
                <w:szCs w:val="22"/>
              </w:rPr>
              <w:t xml:space="preserve">Give the operative the opportunity to explain. Listen without interrupting.</w:t>
            </w:r>
          </w:p>
          <w:p>
            <w:pPr>
              <w:pStyle w:val="ListParagraph"/>
              <w:numPr>
                <w:ilvl w:val="0"/>
                <w:numId w:val="2"/>
              </w:numPr>
              <w:spacing w:before="40" w:after="60"/>
            </w:pPr>
            <w:r>
              <w:rPr>
                <w:rFonts w:ascii="Arial" w:cs="Arial" w:eastAsia="Arial" w:hAnsi="Arial"/>
                <w:color w:val="334155"/>
                <w:sz w:val="22"/>
                <w:szCs w:val="22"/>
              </w:rPr>
              <w:t xml:space="preserve">Agree what good looks like going forward. Be explicit about the standard.</w:t>
            </w:r>
          </w:p>
          <w:p>
            <w:pPr>
              <w:pStyle w:val="ListParagraph"/>
              <w:numPr>
                <w:ilvl w:val="0"/>
                <w:numId w:val="2"/>
              </w:numPr>
              <w:spacing w:before="40" w:after="60"/>
            </w:pPr>
            <w:r>
              <w:rPr>
                <w:rFonts w:ascii="Arial" w:cs="Arial" w:eastAsia="Arial" w:hAnsi="Arial"/>
                <w:color w:val="334155"/>
                <w:sz w:val="22"/>
                <w:szCs w:val="22"/>
              </w:rPr>
              <w:t xml:space="preserve">No formal documentation required at this stage — but write a brief note for yourself: date, what was discussed, what was agreed. Keep it in a personal log.</w:t>
            </w:r>
          </w:p>
          <w:p>
            <w:pPr>
              <w:pStyle w:val="ListParagraph"/>
              <w:numPr>
                <w:ilvl w:val="0"/>
                <w:numId w:val="2"/>
              </w:numPr>
              <w:spacing w:before="40" w:after="60"/>
            </w:pPr>
            <w:r>
              <w:rPr>
                <w:rFonts w:ascii="Arial" w:cs="Arial" w:eastAsia="Arial" w:hAnsi="Arial"/>
                <w:color w:val="334155"/>
                <w:sz w:val="22"/>
                <w:szCs w:val="22"/>
              </w:rPr>
              <w:t xml:space="preserve">Follow up within two weeks. If the issue has resolved, say so. If it has not, move to Stage 2.</w:t>
            </w:r>
          </w:p>
        </w:tc>
      </w:tr>
    </w:tbl>
    <w:p>
      <w:pPr>
        <w:spacing w:before="0" w:after="14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D97706" w:sz="10"/>
              <w:left w:val="none" w:color="FFFFFF" w:sz="0"/>
              <w:bottom w:val="none" w:color="FFFFFF" w:sz="0"/>
              <w:right w:val="none" w:color="FFFFFF" w:sz="0"/>
            </w:tcBorders>
            <w:shd w:fill="FFFBEB" w:val="clear"/>
            <w:tcMar>
              <w:top w:type="dxa" w:w="180"/>
              <w:left w:type="dxa" w:w="240"/>
              <w:bottom w:type="dxa" w:w="180"/>
              <w:right w:type="dxa" w:w="240"/>
            </w:tcMar>
          </w:tcPr>
          <w:p>
            <w:pPr>
              <w:spacing w:before="0" w:after="40"/>
            </w:pPr>
            <w:r>
              <w:rPr>
                <w:rFonts w:ascii="Arial" w:cs="Arial" w:eastAsia="Arial" w:hAnsi="Arial"/>
                <w:b/>
                <w:bCs/>
                <w:color w:val="94A3B8"/>
                <w:sz w:val="22"/>
                <w:szCs w:val="22"/>
              </w:rPr>
              <w:t xml:space="preserve">Stage 2  </w:t>
            </w:r>
            <w:r>
              <w:rPr>
                <w:rFonts w:ascii="Arial" w:cs="Arial" w:eastAsia="Arial" w:hAnsi="Arial"/>
                <w:b/>
                <w:bCs/>
                <w:color w:val="B45309"/>
                <w:sz w:val="30"/>
                <w:szCs w:val="30"/>
              </w:rPr>
              <w:t xml:space="preserve">—  The expectation conversation</w:t>
            </w:r>
          </w:p>
          <w:p>
            <w:pPr>
              <w:spacing w:before="0" w:after="100"/>
            </w:pPr>
            <w:r>
              <w:rPr>
                <w:rFonts w:ascii="Arial" w:cs="Arial" w:eastAsia="Arial" w:hAnsi="Arial"/>
                <w:b w:val="false"/>
                <w:bCs w:val="false"/>
                <w:i/>
                <w:iCs/>
                <w:color w:val="B45309"/>
                <w:sz w:val="22"/>
                <w:szCs w:val="22"/>
              </w:rPr>
              <w:t xml:space="preserve">Use this when a Stage 1 conversation has not produced the required improvement, or where the issue is significant enough to require a more structured approach from the start.</w:t>
            </w:r>
          </w:p>
          <w:p>
            <w:pPr>
              <w:pStyle w:val="ListParagraph"/>
              <w:numPr>
                <w:ilvl w:val="0"/>
                <w:numId w:val="2"/>
              </w:numPr>
              <w:spacing w:before="40" w:after="60"/>
            </w:pPr>
            <w:r>
              <w:rPr>
                <w:rFonts w:ascii="Arial" w:cs="Arial" w:eastAsia="Arial" w:hAnsi="Arial"/>
                <w:color w:val="334155"/>
                <w:sz w:val="22"/>
                <w:szCs w:val="22"/>
              </w:rPr>
              <w:t xml:space="preserve">Still informal — but more structured. Set aside thirty minutes.</w:t>
            </w:r>
          </w:p>
          <w:p>
            <w:pPr>
              <w:pStyle w:val="ListParagraph"/>
              <w:numPr>
                <w:ilvl w:val="0"/>
                <w:numId w:val="2"/>
              </w:numPr>
              <w:spacing w:before="40" w:after="60"/>
            </w:pPr>
            <w:r>
              <w:rPr>
                <w:rFonts w:ascii="Arial" w:cs="Arial" w:eastAsia="Arial" w:hAnsi="Arial"/>
                <w:color w:val="334155"/>
                <w:sz w:val="22"/>
                <w:szCs w:val="22"/>
              </w:rPr>
              <w:t xml:space="preserve">Present the data clearly. Show the pattern, not just the latest incident.</w:t>
            </w:r>
          </w:p>
          <w:p>
            <w:pPr>
              <w:pStyle w:val="ListParagraph"/>
              <w:numPr>
                <w:ilvl w:val="0"/>
                <w:numId w:val="2"/>
              </w:numPr>
              <w:spacing w:before="40" w:after="60"/>
            </w:pPr>
            <w:r>
              <w:rPr>
                <w:rFonts w:ascii="Arial" w:cs="Arial" w:eastAsia="Arial" w:hAnsi="Arial"/>
                <w:color w:val="334155"/>
                <w:sz w:val="22"/>
                <w:szCs w:val="22"/>
              </w:rPr>
              <w:t xml:space="preserve">Be direct about what needs to change and by when. "I need to see your average jobs per day reach X within the next four weeks."</w:t>
            </w:r>
          </w:p>
          <w:p>
            <w:pPr>
              <w:pStyle w:val="ListParagraph"/>
              <w:numPr>
                <w:ilvl w:val="0"/>
                <w:numId w:val="2"/>
              </w:numPr>
              <w:spacing w:before="40" w:after="60"/>
            </w:pPr>
            <w:r>
              <w:rPr>
                <w:rFonts w:ascii="Arial" w:cs="Arial" w:eastAsia="Arial" w:hAnsi="Arial"/>
                <w:color w:val="334155"/>
                <w:sz w:val="22"/>
                <w:szCs w:val="22"/>
              </w:rPr>
              <w:t xml:space="preserve">Ask what support is needed. If a skills gap is identified, confirm what development will be provided and when.</w:t>
            </w:r>
          </w:p>
          <w:p>
            <w:pPr>
              <w:pStyle w:val="ListParagraph"/>
              <w:numPr>
                <w:ilvl w:val="0"/>
                <w:numId w:val="2"/>
              </w:numPr>
              <w:spacing w:before="40" w:after="60"/>
            </w:pPr>
            <w:r>
              <w:rPr>
                <w:rFonts w:ascii="Arial" w:cs="Arial" w:eastAsia="Arial" w:hAnsi="Arial"/>
                <w:color w:val="334155"/>
                <w:sz w:val="22"/>
                <w:szCs w:val="22"/>
              </w:rPr>
              <w:t xml:space="preserve">Document this conversation in writing. Email to yourself or a written note dated and filed. Include: date, what was discussed, what standard was agreed, what support was offered, and the review date.</w:t>
            </w:r>
          </w:p>
          <w:p>
            <w:pPr>
              <w:pStyle w:val="ListParagraph"/>
              <w:numPr>
                <w:ilvl w:val="0"/>
                <w:numId w:val="2"/>
              </w:numPr>
              <w:spacing w:before="40" w:after="60"/>
            </w:pPr>
            <w:r>
              <w:rPr>
                <w:rFonts w:ascii="Arial" w:cs="Arial" w:eastAsia="Arial" w:hAnsi="Arial"/>
                <w:color w:val="334155"/>
                <w:sz w:val="22"/>
                <w:szCs w:val="22"/>
              </w:rPr>
              <w:t xml:space="preserve">Tell the operative you are documenting it. "I'm going to write up what we've agreed today and I'll share it with you." This is not threatening — it is professional.</w:t>
            </w:r>
          </w:p>
          <w:p>
            <w:pPr>
              <w:pStyle w:val="ListParagraph"/>
              <w:numPr>
                <w:ilvl w:val="0"/>
                <w:numId w:val="2"/>
              </w:numPr>
              <w:spacing w:before="40" w:after="60"/>
            </w:pPr>
            <w:r>
              <w:rPr>
                <w:rFonts w:ascii="Arial" w:cs="Arial" w:eastAsia="Arial" w:hAnsi="Arial"/>
                <w:color w:val="334155"/>
                <w:sz w:val="22"/>
                <w:szCs w:val="22"/>
              </w:rPr>
              <w:t xml:space="preserve">Review at the agreed date. If improvement has been made, acknowledge it. If not, move to Stage 3.</w:t>
            </w:r>
          </w:p>
        </w:tc>
      </w:tr>
    </w:tbl>
    <w:p>
      <w:pPr>
        <w:spacing w:before="0" w:after="14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991B1B" w:sz="10"/>
              <w:left w:val="none" w:color="FFFFFF" w:sz="0"/>
              <w:bottom w:val="none" w:color="FFFFFF" w:sz="0"/>
              <w:right w:val="none" w:color="FFFFFF" w:sz="0"/>
            </w:tcBorders>
            <w:shd w:fill="FEF2F2" w:val="clear"/>
            <w:tcMar>
              <w:top w:type="dxa" w:w="180"/>
              <w:left w:type="dxa" w:w="240"/>
              <w:bottom w:type="dxa" w:w="180"/>
              <w:right w:type="dxa" w:w="240"/>
            </w:tcMar>
          </w:tcPr>
          <w:p>
            <w:pPr>
              <w:spacing w:before="0" w:after="40"/>
            </w:pPr>
            <w:r>
              <w:rPr>
                <w:rFonts w:ascii="Arial" w:cs="Arial" w:eastAsia="Arial" w:hAnsi="Arial"/>
                <w:b/>
                <w:bCs/>
                <w:color w:val="94A3B8"/>
                <w:sz w:val="22"/>
                <w:szCs w:val="22"/>
              </w:rPr>
              <w:t xml:space="preserve">Stage 3  </w:t>
            </w:r>
            <w:r>
              <w:rPr>
                <w:rFonts w:ascii="Arial" w:cs="Arial" w:eastAsia="Arial" w:hAnsi="Arial"/>
                <w:b/>
                <w:bCs/>
                <w:color w:val="991B1B"/>
                <w:sz w:val="30"/>
                <w:szCs w:val="30"/>
              </w:rPr>
              <w:t xml:space="preserve">—  The formal referral</w:t>
            </w:r>
          </w:p>
          <w:p>
            <w:pPr>
              <w:spacing w:before="0" w:after="100"/>
            </w:pPr>
            <w:r>
              <w:rPr>
                <w:rFonts w:ascii="Arial" w:cs="Arial" w:eastAsia="Arial" w:hAnsi="Arial"/>
                <w:b w:val="false"/>
                <w:bCs w:val="false"/>
                <w:i/>
                <w:iCs/>
                <w:color w:val="991B1B"/>
                <w:sz w:val="22"/>
                <w:szCs w:val="22"/>
              </w:rPr>
              <w:t xml:space="preserve">Use this when informal management has been given a genuine opportunity to work and has not produced the required change, or where the issue is serious enough to warrant a formal process from the outset.</w:t>
            </w:r>
          </w:p>
          <w:p>
            <w:pPr>
              <w:pStyle w:val="ListParagraph"/>
              <w:numPr>
                <w:ilvl w:val="0"/>
                <w:numId w:val="2"/>
              </w:numPr>
              <w:spacing w:before="40" w:after="60"/>
            </w:pPr>
            <w:r>
              <w:rPr>
                <w:rFonts w:ascii="Arial" w:cs="Arial" w:eastAsia="Arial" w:hAnsi="Arial"/>
                <w:color w:val="334155"/>
                <w:sz w:val="22"/>
                <w:szCs w:val="22"/>
              </w:rPr>
              <w:t xml:space="preserve">At this point, involve HR or your line manager before proceeding.</w:t>
            </w:r>
          </w:p>
          <w:p>
            <w:pPr>
              <w:pStyle w:val="ListParagraph"/>
              <w:numPr>
                <w:ilvl w:val="0"/>
                <w:numId w:val="2"/>
              </w:numPr>
              <w:spacing w:before="40" w:after="60"/>
            </w:pPr>
            <w:r>
              <w:rPr>
                <w:rFonts w:ascii="Arial" w:cs="Arial" w:eastAsia="Arial" w:hAnsi="Arial"/>
                <w:color w:val="334155"/>
                <w:sz w:val="22"/>
                <w:szCs w:val="22"/>
              </w:rPr>
              <w:t xml:space="preserve">Your documented record from Stages 1 and 2 is the foundation of any formal process.</w:t>
            </w:r>
          </w:p>
          <w:p>
            <w:pPr>
              <w:pStyle w:val="ListParagraph"/>
              <w:numPr>
                <w:ilvl w:val="0"/>
                <w:numId w:val="2"/>
              </w:numPr>
              <w:spacing w:before="40" w:after="60"/>
            </w:pPr>
            <w:r>
              <w:rPr>
                <w:rFonts w:ascii="Arial" w:cs="Arial" w:eastAsia="Arial" w:hAnsi="Arial"/>
                <w:color w:val="334155"/>
                <w:sz w:val="22"/>
                <w:szCs w:val="22"/>
              </w:rPr>
              <w:t xml:space="preserve">A formal process at this stage is not a failure of informal management — it is the correct escalation after informal management has been given a proper chance.</w:t>
            </w:r>
          </w:p>
          <w:p>
            <w:pPr>
              <w:pStyle w:val="ListParagraph"/>
              <w:numPr>
                <w:ilvl w:val="0"/>
                <w:numId w:val="2"/>
              </w:numPr>
              <w:spacing w:before="40" w:after="60"/>
            </w:pPr>
            <w:r>
              <w:rPr>
                <w:rFonts w:ascii="Arial" w:cs="Arial" w:eastAsia="Arial" w:hAnsi="Arial"/>
                <w:color w:val="334155"/>
                <w:sz w:val="22"/>
                <w:szCs w:val="22"/>
              </w:rPr>
              <w:t xml:space="preserve">The operative should not be surprised that a formal process is starting. If Stages 1 and 2 were handled well, they will have understood the risk.</w:t>
            </w:r>
          </w:p>
        </w:tc>
      </w:tr>
    </w:tbl>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key principle across all three stages</w:t>
            </w:r>
          </w:p>
          <w:p>
            <w:pPr>
              <w:spacing w:before="0" w:after="0"/>
            </w:pPr>
            <w:r>
              <w:rPr>
                <w:rFonts w:ascii="Arial" w:cs="Arial" w:eastAsia="Arial" w:hAnsi="Arial"/>
                <w:color w:val="334155"/>
                <w:sz w:val="24"/>
                <w:szCs w:val="24"/>
              </w:rPr>
              <w:t xml:space="preserve">The operative should never be surprised by an escalation. Each stage should make explicit what will happen if the required improvement is not made. This is not a threat — it is transparency. A supervisor who says "if we are still having this conversation in four weeks, I will need to involve HR" and then does exactly that is managing properly. A supervisor who escalates without warning destroys trust and creates legal risk.</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Having the conversation</w:t>
      </w:r>
    </w:p>
    <w:p>
      <w:pPr>
        <w:spacing w:before="80" w:after="140"/>
      </w:pPr>
      <w:r>
        <w:rPr>
          <w:rFonts w:ascii="Arial" w:cs="Arial" w:eastAsia="Arial" w:hAnsi="Arial"/>
          <w:color w:val="334155"/>
          <w:sz w:val="24"/>
          <w:szCs w:val="24"/>
        </w:rPr>
        <w:t xml:space="preserve">The framework tells you when to have the conversation. This section tells you how. The difference between a well-handled performance conversation and a badly handled one is rarely about what is said — it is about preparation, tone and structure.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4.1  Preparation — the five things to have ready</w:t>
      </w:r>
    </w:p>
    <w:p>
      <w:pPr>
        <w:pStyle w:val="ListParagraph"/>
        <w:numPr>
          <w:ilvl w:val="0"/>
          <w:numId w:val="3"/>
        </w:numPr>
        <w:spacing w:before="60" w:after="100"/>
      </w:pPr>
      <w:r>
        <w:rPr>
          <w:rFonts w:ascii="Arial" w:cs="Arial" w:eastAsia="Arial" w:hAnsi="Arial"/>
          <w:color w:val="334155"/>
          <w:sz w:val="24"/>
          <w:szCs w:val="24"/>
        </w:rPr>
        <w:t xml:space="preserve">The specific data. Know your numbers before you walk in. Jobs per day, first-time fix rate, the specific incidents you are referring to. Write them down.</w:t>
      </w:r>
    </w:p>
    <w:p>
      <w:pPr>
        <w:pStyle w:val="ListParagraph"/>
        <w:numPr>
          <w:ilvl w:val="0"/>
          <w:numId w:val="3"/>
        </w:numPr>
        <w:spacing w:before="60" w:after="100"/>
      </w:pPr>
      <w:r>
        <w:rPr>
          <w:rFonts w:ascii="Arial" w:cs="Arial" w:eastAsia="Arial" w:hAnsi="Arial"/>
          <w:color w:val="334155"/>
          <w:sz w:val="24"/>
          <w:szCs w:val="24"/>
        </w:rPr>
        <w:t xml:space="preserve">The standard. What is the expected level of performance? If you cannot articulate it clearly, the operative cannot be held to it. "Your target is X jobs per day" is a standard. "We need you to work harder" is not.</w:t>
      </w:r>
    </w:p>
    <w:p>
      <w:pPr>
        <w:pStyle w:val="ListParagraph"/>
        <w:numPr>
          <w:ilvl w:val="0"/>
          <w:numId w:val="3"/>
        </w:numPr>
        <w:spacing w:before="60" w:after="100"/>
      </w:pPr>
      <w:r>
        <w:rPr>
          <w:rFonts w:ascii="Arial" w:cs="Arial" w:eastAsia="Arial" w:hAnsi="Arial"/>
          <w:color w:val="334155"/>
          <w:sz w:val="24"/>
          <w:szCs w:val="24"/>
        </w:rPr>
        <w:t xml:space="preserve">The pattern. One bad week is not underperformance. A consistent pattern over three to four weeks is. Know the difference and be able to show it.</w:t>
      </w:r>
    </w:p>
    <w:p>
      <w:pPr>
        <w:pStyle w:val="ListParagraph"/>
        <w:numPr>
          <w:ilvl w:val="0"/>
          <w:numId w:val="3"/>
        </w:numPr>
        <w:spacing w:before="60" w:after="100"/>
      </w:pPr>
      <w:r>
        <w:rPr>
          <w:rFonts w:ascii="Arial" w:cs="Arial" w:eastAsia="Arial" w:hAnsi="Arial"/>
          <w:color w:val="334155"/>
          <w:sz w:val="24"/>
          <w:szCs w:val="24"/>
        </w:rPr>
        <w:t xml:space="preserve">A genuine question. Go into the conversation genuinely open to the possibility that there is something you do not know. "Is there something I should be aware of that might be affecting your performance?" is not a rhetorical question.</w:t>
      </w:r>
    </w:p>
    <w:p>
      <w:pPr>
        <w:pStyle w:val="ListParagraph"/>
        <w:numPr>
          <w:ilvl w:val="0"/>
          <w:numId w:val="3"/>
        </w:numPr>
        <w:spacing w:before="60" w:after="100"/>
      </w:pPr>
      <w:r>
        <w:rPr>
          <w:rFonts w:ascii="Arial" w:cs="Arial" w:eastAsia="Arial" w:hAnsi="Arial"/>
          <w:color w:val="334155"/>
          <w:sz w:val="24"/>
          <w:szCs w:val="24"/>
        </w:rPr>
        <w:t xml:space="preserve">A clear next step. Know what you are going to ask for and by when before you start. The conversation should end with a specific agreed action and a review date.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4.2  Structure — what the conversation looks like</w:t>
      </w:r>
    </w:p>
    <w:p>
      <w:pPr>
        <w:spacing w:before="80" w:after="140"/>
      </w:pPr>
      <w:r>
        <w:rPr>
          <w:rFonts w:ascii="Arial" w:cs="Arial" w:eastAsia="Arial" w:hAnsi="Arial"/>
          <w:color w:val="334155"/>
          <w:sz w:val="24"/>
          <w:szCs w:val="24"/>
        </w:rPr>
        <w:t xml:space="preserve">The following structure works for both Stage 1 and Stage 2 conversations. Stage 2 is longer and more formal but follows the same basic shape.</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0"/>
        <w:gridCol w:w="4200"/>
        <w:gridCol w:w="3838"/>
      </w:tblGrid>
      <w:tr>
        <w:trPr>
          <w:tblHeader/>
        </w:trPr>
        <w:tc>
          <w:tcPr>
            <w:tcW w:type="dxa" w:w="16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Phase</w:t>
            </w:r>
          </w:p>
        </w:tc>
        <w:tc>
          <w:tcPr>
            <w:tcW w:type="dxa" w:w="4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you say / do</w:t>
            </w:r>
          </w:p>
        </w:tc>
        <w:tc>
          <w:tcPr>
            <w:tcW w:type="dxa" w:w="38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to avoid</w:t>
            </w:r>
          </w:p>
        </w:tc>
      </w:tr>
      <w:tr>
        <w:tc>
          <w:tcPr>
            <w:tcW w:type="dxa" w:w="1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Open</w:t>
            </w:r>
          </w:p>
        </w:tc>
        <w:tc>
          <w:tcPr>
            <w:tcW w:type="dxa" w:w="4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 wanted to have a chat about [specific issue]. This is informal — I just want to understand what's going on."</w:t>
            </w:r>
          </w:p>
        </w:tc>
        <w:tc>
          <w:tcPr>
            <w:tcW w:type="dxa" w:w="3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Opening with a complaint. Starting with "I've been hearing that..." Ambushing with a long list of issues.</w:t>
            </w:r>
          </w:p>
        </w:tc>
      </w:tr>
      <w:tr>
        <w:tc>
          <w:tcPr>
            <w:tcW w:type="dxa" w:w="1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Data</w:t>
            </w:r>
          </w:p>
        </w:tc>
        <w:tc>
          <w:tcPr>
            <w:tcW w:type="dxa" w:w="4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"Over the last four weeks your average has been X. The team average is Y and your target is Z. I want to understand what's behind that."</w:t>
            </w:r>
          </w:p>
        </w:tc>
        <w:tc>
          <w:tcPr>
            <w:tcW w:type="dxa" w:w="3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Framing data as an accusation. Allowing the conversation to become a debate about whether the data is right.</w:t>
            </w:r>
          </w:p>
        </w:tc>
      </w:tr>
      <w:tr>
        <w:tc>
          <w:tcPr>
            <w:tcW w:type="dxa" w:w="1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Listen</w:t>
            </w:r>
          </w:p>
        </w:tc>
        <w:tc>
          <w:tcPr>
            <w:tcW w:type="dxa" w:w="4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Ask open questions. Take notes. Do not interrupt.</w:t>
            </w:r>
          </w:p>
        </w:tc>
        <w:tc>
          <w:tcPr>
            <w:tcW w:type="dxa" w:w="3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Filling silences immediately. Dismissing the explanation before you have considered it.</w:t>
            </w:r>
          </w:p>
        </w:tc>
      </w:tr>
      <w:tr>
        <w:tc>
          <w:tcPr>
            <w:tcW w:type="dxa" w:w="1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Respond</w:t>
            </w:r>
          </w:p>
        </w:tc>
        <w:tc>
          <w:tcPr>
            <w:tcW w:type="dxa" w:w="4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Address the explanation directly. If it is legitimate, say so and adjust accordingly. If it is not, say so clearly and without aggression.</w:t>
            </w:r>
          </w:p>
        </w:tc>
        <w:tc>
          <w:tcPr>
            <w:tcW w:type="dxa" w:w="3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Accepting an explanation you do not believe just to end the conversation.</w:t>
            </w:r>
          </w:p>
        </w:tc>
      </w:tr>
      <w:tr>
        <w:tc>
          <w:tcPr>
            <w:tcW w:type="dxa" w:w="1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Agree</w:t>
            </w:r>
          </w:p>
        </w:tc>
        <w:tc>
          <w:tcPr>
            <w:tcW w:type="dxa" w:w="4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"What I need to see is X by [date]. Is there anything you need from me to make that happen?"</w:t>
            </w:r>
          </w:p>
        </w:tc>
        <w:tc>
          <w:tcPr>
            <w:tcW w:type="dxa" w:w="3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Leaving without a specific agreed outcome. Vague commitments like "we'll see how it goes".</w:t>
            </w:r>
          </w:p>
        </w:tc>
      </w:tr>
      <w:tr>
        <w:tc>
          <w:tcPr>
            <w:tcW w:type="dxa" w:w="1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Close</w:t>
            </w:r>
          </w:p>
        </w:tc>
        <w:tc>
          <w:tcPr>
            <w:tcW w:type="dxa" w:w="4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"I'll follow this up with you in [two weeks / four weeks]. I'm not looking for problems — I just need to see the improvement."</w:t>
            </w:r>
          </w:p>
        </w:tc>
        <w:tc>
          <w:tcPr>
            <w:tcW w:type="dxa" w:w="3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Threatening. Over-explaining. Apologising for having the conversation.</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Documentation — what to keep and why</w:t>
      </w:r>
    </w:p>
    <w:p>
      <w:pPr>
        <w:spacing w:before="80" w:after="140"/>
      </w:pPr>
      <w:r>
        <w:rPr>
          <w:rFonts w:ascii="Arial" w:cs="Arial" w:eastAsia="Arial" w:hAnsi="Arial"/>
          <w:color w:val="334155"/>
          <w:sz w:val="24"/>
          <w:szCs w:val="24"/>
        </w:rPr>
        <w:t xml:space="preserve">Documentation is not about building a case. It is about creating an accurate record of what was discussed, what was agreed and what happened next. Good documentation protects the operative as well as the supervisor — it means that if a situation escalates, there is an accurate record rather than a dispute about who said what.</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rule is simple: if a performance conversation has taken place, write it down. This does not need to be a formal document. A dated note of three to five sentences is sufficient at Stage 1. A brief written summary shared with the operative is appropriate at Stage 2.</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5.1  What to record at each stage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2800"/>
        <w:gridCol w:w="2800"/>
        <w:gridCol w:w="2638"/>
      </w:tblGrid>
      <w:tr>
        <w:trPr>
          <w:tblHeader/>
        </w:trPr>
        <w:tc>
          <w:tcPr>
            <w:tcW w:type="dxa" w:w="1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Stage</w:t>
            </w:r>
          </w:p>
        </w:tc>
        <w:tc>
          <w:tcPr>
            <w:tcW w:type="dxa" w:w="2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Minimum record</w:t>
            </w:r>
          </w:p>
        </w:tc>
        <w:tc>
          <w:tcPr>
            <w:tcW w:type="dxa" w:w="2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Format</w:t>
            </w:r>
          </w:p>
        </w:tc>
        <w:tc>
          <w:tcPr>
            <w:tcW w:type="dxa" w:w="26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Share with operative?</w:t>
            </w:r>
          </w:p>
        </w:tc>
      </w:tr>
      <w:tr>
        <w:tc>
          <w:tcPr>
            <w:tcW w:type="dxa" w:w="1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Stage 1</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Date, issue discussed, what was agreed, review date.</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Personal note or email to self. Not filed formally.</w:t>
            </w:r>
          </w:p>
        </w:tc>
        <w:tc>
          <w:tcPr>
            <w:tcW w:type="dxa" w:w="26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No — unless the operative asks.</w:t>
            </w:r>
          </w:p>
        </w:tc>
      </w:tr>
      <w:tr>
        <w:tc>
          <w:tcPr>
            <w:tcW w:type="dxa" w:w="1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Stage 2</w:t>
            </w:r>
          </w:p>
        </w:tc>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Date, data presented, explanation given, standard agreed, support offered, review date.</w:t>
            </w:r>
          </w:p>
        </w:tc>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Written summary — email to operative or brief letter.</w:t>
            </w:r>
          </w:p>
        </w:tc>
        <w:tc>
          <w:tcPr>
            <w:tcW w:type="dxa" w:w="26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Yes — share with the operative and ask them to acknowledge receipt.</w:t>
            </w:r>
          </w:p>
        </w:tc>
      </w:tr>
      <w:tr>
        <w:tc>
          <w:tcPr>
            <w:tcW w:type="dxa" w:w="1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Stage 3</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Full documented record from Stages 1 and 2, plus the decision to refer and on what grounds.</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Formal HR documentation. Work with HR on format.</w:t>
            </w:r>
          </w:p>
        </w:tc>
        <w:tc>
          <w:tcPr>
            <w:tcW w:type="dxa" w:w="26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Yes — formally.</w:t>
            </w:r>
          </w:p>
        </w:tc>
      </w:tr>
    </w:tbl>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A note on sharing documentation</w:t>
            </w:r>
          </w:p>
          <w:p>
            <w:pPr>
              <w:spacing w:before="0" w:after="0"/>
            </w:pPr>
            <w:r>
              <w:rPr>
                <w:rFonts w:ascii="Arial" w:cs="Arial" w:eastAsia="Arial" w:hAnsi="Arial"/>
                <w:color w:val="334155"/>
                <w:sz w:val="24"/>
                <w:szCs w:val="24"/>
              </w:rPr>
              <w:t xml:space="preserve">Sharing a Stage 2 written summary with the operative is not adversarial. Frame it clearly: "I've written up what we discussed today so we both have a record. I'm sharing it with you because I think it's fair that we both know what was agreed." Most operatives who are engaging in good faith will accept this. An operative who refuses to acknowledge a fair and accurate summary is telling you something important about how they are likely to behave if the matter escalates.</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Specific situations — how to handle them</w:t>
      </w:r>
    </w:p>
    <w:p>
      <w:pPr>
        <w:spacing w:before="80" w:after="140"/>
      </w:pPr>
      <w:r>
        <w:rPr>
          <w:rFonts w:ascii="Arial" w:cs="Arial" w:eastAsia="Arial" w:hAnsi="Arial"/>
          <w:color w:val="334155"/>
          <w:sz w:val="24"/>
          <w:szCs w:val="24"/>
        </w:rPr>
        <w:t xml:space="preserve">The framework in Section 3 covers the general approach. This section deals with the situations that most commonly derail performance conversations.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6.1  The operative who goes off sick when a conversation is imminent</w:t>
      </w:r>
    </w:p>
    <w:p>
      <w:pPr>
        <w:spacing w:before="80" w:after="140"/>
      </w:pPr>
      <w:r>
        <w:rPr>
          <w:rFonts w:ascii="Arial" w:cs="Arial" w:eastAsia="Arial" w:hAnsi="Arial"/>
          <w:color w:val="334155"/>
          <w:sz w:val="24"/>
          <w:szCs w:val="24"/>
        </w:rPr>
        <w:t xml:space="preserve">This is the most common tactic — conscious or unconscious — that supervisors encounter when managing performance. An operative senses a conversation is coming, or has just had one, and goes off sick. This does not stop the process. It pauses it.</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Continue to record the absence in the normal way.</w:t>
      </w:r>
    </w:p>
    <w:p>
      <w:pPr>
        <w:pStyle w:val="ListParagraph"/>
        <w:numPr>
          <w:ilvl w:val="0"/>
          <w:numId w:val="2"/>
        </w:numPr>
        <w:spacing w:before="60" w:after="80"/>
      </w:pPr>
      <w:r>
        <w:rPr>
          <w:rFonts w:ascii="Arial" w:cs="Arial" w:eastAsia="Arial" w:hAnsi="Arial"/>
          <w:color w:val="334155"/>
          <w:sz w:val="24"/>
          <w:szCs w:val="24"/>
        </w:rPr>
        <w:t xml:space="preserve">When the operative returns, conduct a return-to-work interview in the standard way.</w:t>
      </w:r>
    </w:p>
    <w:p>
      <w:pPr>
        <w:pStyle w:val="ListParagraph"/>
        <w:numPr>
          <w:ilvl w:val="0"/>
          <w:numId w:val="2"/>
        </w:numPr>
        <w:spacing w:before="60" w:after="80"/>
      </w:pPr>
      <w:r>
        <w:rPr>
          <w:rFonts w:ascii="Arial" w:cs="Arial" w:eastAsia="Arial" w:hAnsi="Arial"/>
          <w:color w:val="334155"/>
          <w:sz w:val="24"/>
          <w:szCs w:val="24"/>
        </w:rPr>
        <w:t xml:space="preserve">Do not raise the performance issue in the return-to-work interview itself — that conflates two separate matters.</w:t>
      </w:r>
    </w:p>
    <w:p>
      <w:pPr>
        <w:pStyle w:val="ListParagraph"/>
        <w:numPr>
          <w:ilvl w:val="0"/>
          <w:numId w:val="2"/>
        </w:numPr>
        <w:spacing w:before="60" w:after="80"/>
      </w:pPr>
      <w:r>
        <w:rPr>
          <w:rFonts w:ascii="Arial" w:cs="Arial" w:eastAsia="Arial" w:hAnsi="Arial"/>
          <w:color w:val="334155"/>
          <w:sz w:val="24"/>
          <w:szCs w:val="24"/>
        </w:rPr>
        <w:t xml:space="preserve">Once the operative has returned for a reasonable period (a week is usually sufficient), pick up the performance conversation where it left off.</w:t>
      </w:r>
    </w:p>
    <w:p>
      <w:pPr>
        <w:pStyle w:val="ListParagraph"/>
        <w:numPr>
          <w:ilvl w:val="0"/>
          <w:numId w:val="2"/>
        </w:numPr>
        <w:spacing w:before="60" w:after="80"/>
      </w:pPr>
      <w:r>
        <w:rPr>
          <w:rFonts w:ascii="Arial" w:cs="Arial" w:eastAsia="Arial" w:hAnsi="Arial"/>
          <w:color w:val="334155"/>
          <w:sz w:val="24"/>
          <w:szCs w:val="24"/>
        </w:rPr>
        <w:t xml:space="preserve">If absences become a pattern that appears linked to performance conversations, document this separately and discuss with HR before proceeding.</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6.2  The operative who says they were not aware of the standard</w:t>
      </w:r>
    </w:p>
    <w:p>
      <w:pPr>
        <w:spacing w:before="80" w:after="140"/>
      </w:pPr>
      <w:r>
        <w:rPr>
          <w:rFonts w:ascii="Arial" w:cs="Arial" w:eastAsia="Arial" w:hAnsi="Arial"/>
          <w:color w:val="334155"/>
          <w:sz w:val="24"/>
          <w:szCs w:val="24"/>
        </w:rPr>
        <w:t xml:space="preserve">This is a legitimate defence if it is true and a tactic if it is not. The answer in both cases is the same — state the standard clearly and explicitly now, confirm it in writing, and manage against it going forward. If you cannot demonstrate that the expected standard has been communicated clearly, a formal process will not stand up. Use this as the opportunity to fix that.</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Setting the standard for the first time</w:t>
            </w:r>
          </w:p>
          <w:p>
            <w:pPr>
              <w:spacing w:before="0" w:after="0"/>
            </w:pPr>
            <w:r>
              <w:rPr>
                <w:rFonts w:ascii="Arial" w:cs="Arial" w:eastAsia="Arial" w:hAnsi="Arial"/>
                <w:color w:val="334155"/>
                <w:sz w:val="24"/>
                <w:szCs w:val="24"/>
              </w:rPr>
              <w:t xml:space="preserve">If an operative genuinely did not know what was expected — because it was never told to them clearly — the right response is to set it now, give them a reasonable period to reach it, and then manage them against it. It would be unfair to take formal action against someone for failing to meet a standard they were never given. It is entirely appropriate to set that standard, confirm it in writing, and act if it is not met.</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6.3  The operative who is well-liked and otherwise a good team member</w:t>
      </w:r>
    </w:p>
    <w:p>
      <w:pPr>
        <w:spacing w:before="80" w:after="140"/>
      </w:pPr>
      <w:r>
        <w:rPr>
          <w:rFonts w:ascii="Arial" w:cs="Arial" w:eastAsia="Arial" w:hAnsi="Arial"/>
          <w:color w:val="334155"/>
          <w:sz w:val="24"/>
          <w:szCs w:val="24"/>
        </w:rPr>
        <w:t xml:space="preserve">This is the situation supervisors find hardest. The operative is popular, has been with the team for years, and is underperforming in one specific area. The supervisor is reluctant to damage the relationship or the team dynamic.</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answer is to be honest about what the conversation is not. It is not a verdict on the operative as a person. It is not a comment on their value to the team. It is a specific conversation about a specific performance issue that needs to be addressed. Framing it clearly — "this is about one thing and I want to sort it quickly so we can move on" — often makes the conversation easier for both parties than the supervisor expects.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6.4  The operative who becomes aggressive or emotional</w:t>
      </w:r>
    </w:p>
    <w:p>
      <w:pPr>
        <w:spacing w:before="80" w:after="140"/>
      </w:pPr>
      <w:r>
        <w:rPr>
          <w:rFonts w:ascii="Arial" w:cs="Arial" w:eastAsia="Arial" w:hAnsi="Arial"/>
          <w:color w:val="334155"/>
          <w:sz w:val="24"/>
          <w:szCs w:val="24"/>
        </w:rPr>
        <w:t xml:space="preserve">Both responses — aggression and distress — are common reactions to performance conversations and neither should cause the supervisor to abandon the conversation or reverse their position.</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If an operative becomes aggressive: name it calmly. "I need you to bring your tone down. We can continue this conversation when you're ready to do that." If they do not, end the meeting. Reschedule. Document what happened.</w:t>
      </w:r>
    </w:p>
    <w:p>
      <w:pPr>
        <w:pStyle w:val="ListParagraph"/>
        <w:numPr>
          <w:ilvl w:val="0"/>
          <w:numId w:val="2"/>
        </w:numPr>
        <w:spacing w:before="60" w:after="80"/>
      </w:pPr>
      <w:r>
        <w:rPr>
          <w:rFonts w:ascii="Arial" w:cs="Arial" w:eastAsia="Arial" w:hAnsi="Arial"/>
          <w:color w:val="334155"/>
          <w:sz w:val="24"/>
          <w:szCs w:val="24"/>
        </w:rPr>
        <w:t xml:space="preserve">If an operative becomes distressed: pause the conversation. Offer water, a short break. Ask if they are okay. Do not use distress as a reason to abandon the substance of the conversation — but do give the operative time to compose themselves before continuing.</w:t>
      </w:r>
    </w:p>
    <w:p>
      <w:pPr>
        <w:pStyle w:val="ListParagraph"/>
        <w:numPr>
          <w:ilvl w:val="0"/>
          <w:numId w:val="2"/>
        </w:numPr>
        <w:spacing w:before="60" w:after="80"/>
      </w:pPr>
      <w:r>
        <w:rPr>
          <w:rFonts w:ascii="Arial" w:cs="Arial" w:eastAsia="Arial" w:hAnsi="Arial"/>
          <w:color w:val="334155"/>
          <w:sz w:val="24"/>
          <w:szCs w:val="24"/>
        </w:rPr>
        <w:t xml:space="preserve">In both cases, do not apologise for raising the issue. You are entitled to have this conversation. It is part of your job.</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7. When to involve HR — and when not to</w:t>
      </w:r>
    </w:p>
    <w:p>
      <w:pPr>
        <w:spacing w:before="80" w:after="140"/>
      </w:pPr>
      <w:r>
        <w:rPr>
          <w:rFonts w:ascii="Arial" w:cs="Arial" w:eastAsia="Arial" w:hAnsi="Arial"/>
          <w:color w:val="334155"/>
          <w:sz w:val="24"/>
          <w:szCs w:val="24"/>
        </w:rPr>
        <w:t xml:space="preserve">The most common mistake supervisors make is involving HR too early. HR involvement signals to the operative that this is a formal matter, which changes the dynamic of every subsequent conversation. Once a process becomes formal it is much harder to resolve informally, even if the operative subsequently improves.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7.1  Involve HR when:</w:t>
      </w:r>
    </w:p>
    <w:p>
      <w:pPr>
        <w:pStyle w:val="ListParagraph"/>
        <w:numPr>
          <w:ilvl w:val="0"/>
          <w:numId w:val="2"/>
        </w:numPr>
        <w:spacing w:before="60" w:after="80"/>
      </w:pPr>
      <w:r>
        <w:rPr>
          <w:rFonts w:ascii="Arial" w:cs="Arial" w:eastAsia="Arial" w:hAnsi="Arial"/>
          <w:color w:val="334155"/>
          <w:sz w:val="24"/>
          <w:szCs w:val="24"/>
        </w:rPr>
        <w:t xml:space="preserve">Informal management at Stages 1 and 2 has been given a genuine opportunity to work and has not produced the required improvement.</w:t>
      </w:r>
    </w:p>
    <w:p>
      <w:pPr>
        <w:pStyle w:val="ListParagraph"/>
        <w:numPr>
          <w:ilvl w:val="0"/>
          <w:numId w:val="2"/>
        </w:numPr>
        <w:spacing w:before="60" w:after="80"/>
      </w:pPr>
      <w:r>
        <w:rPr>
          <w:rFonts w:ascii="Arial" w:cs="Arial" w:eastAsia="Arial" w:hAnsi="Arial"/>
          <w:color w:val="334155"/>
          <w:sz w:val="24"/>
          <w:szCs w:val="24"/>
        </w:rPr>
        <w:t xml:space="preserve">The issue is serious enough to warrant a formal process from the outset — gross misconduct, safeguarding failure, significant health and safety breach.</w:t>
      </w:r>
    </w:p>
    <w:p>
      <w:pPr>
        <w:pStyle w:val="ListParagraph"/>
        <w:numPr>
          <w:ilvl w:val="0"/>
          <w:numId w:val="2"/>
        </w:numPr>
        <w:spacing w:before="60" w:after="80"/>
      </w:pPr>
      <w:r>
        <w:rPr>
          <w:rFonts w:ascii="Arial" w:cs="Arial" w:eastAsia="Arial" w:hAnsi="Arial"/>
          <w:color w:val="334155"/>
          <w:sz w:val="24"/>
          <w:szCs w:val="24"/>
        </w:rPr>
        <w:t xml:space="preserve">The operative has made a complaint or allegation that could be connected to the performance management process.</w:t>
      </w:r>
    </w:p>
    <w:p>
      <w:pPr>
        <w:pStyle w:val="ListParagraph"/>
        <w:numPr>
          <w:ilvl w:val="0"/>
          <w:numId w:val="2"/>
        </w:numPr>
        <w:spacing w:before="60" w:after="80"/>
      </w:pPr>
      <w:r>
        <w:rPr>
          <w:rFonts w:ascii="Arial" w:cs="Arial" w:eastAsia="Arial" w:hAnsi="Arial"/>
          <w:color w:val="334155"/>
          <w:sz w:val="24"/>
          <w:szCs w:val="24"/>
        </w:rPr>
        <w:t xml:space="preserve">You are unsure whether what you are dealing with is a performance issue or a health issue that may require occupational health involvement.</w:t>
      </w:r>
    </w:p>
    <w:p>
      <w:pPr>
        <w:pStyle w:val="ListParagraph"/>
        <w:numPr>
          <w:ilvl w:val="0"/>
          <w:numId w:val="2"/>
        </w:numPr>
        <w:spacing w:before="60" w:after="80"/>
      </w:pPr>
      <w:r>
        <w:rPr>
          <w:rFonts w:ascii="Arial" w:cs="Arial" w:eastAsia="Arial" w:hAnsi="Arial"/>
          <w:color w:val="334155"/>
          <w:sz w:val="24"/>
          <w:szCs w:val="24"/>
        </w:rPr>
        <w:t xml:space="preserve">The operative is a trade union representative or has made clear they intend to involve a union representative at a formal stage.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7.2  Do not involve HR when:</w:t>
      </w:r>
    </w:p>
    <w:p>
      <w:pPr>
        <w:pStyle w:val="ListParagraph"/>
        <w:numPr>
          <w:ilvl w:val="0"/>
          <w:numId w:val="2"/>
        </w:numPr>
        <w:spacing w:before="60" w:after="80"/>
      </w:pPr>
      <w:r>
        <w:rPr>
          <w:rFonts w:ascii="Arial" w:cs="Arial" w:eastAsia="Arial" w:hAnsi="Arial"/>
          <w:color w:val="334155"/>
          <w:sz w:val="24"/>
          <w:szCs w:val="24"/>
        </w:rPr>
        <w:t xml:space="preserve">You have not yet had a direct informal conversation with the operative about the issue.</w:t>
      </w:r>
    </w:p>
    <w:p>
      <w:pPr>
        <w:pStyle w:val="ListParagraph"/>
        <w:numPr>
          <w:ilvl w:val="0"/>
          <w:numId w:val="2"/>
        </w:numPr>
        <w:spacing w:before="60" w:after="80"/>
      </w:pPr>
      <w:r>
        <w:rPr>
          <w:rFonts w:ascii="Arial" w:cs="Arial" w:eastAsia="Arial" w:hAnsi="Arial"/>
          <w:color w:val="334155"/>
          <w:sz w:val="24"/>
          <w:szCs w:val="24"/>
        </w:rPr>
        <w:t xml:space="preserve">The situation is one that you, as a supervisor with management authority over this person, are expected to handle.</w:t>
      </w:r>
    </w:p>
    <w:p>
      <w:pPr>
        <w:pStyle w:val="ListParagraph"/>
        <w:numPr>
          <w:ilvl w:val="0"/>
          <w:numId w:val="2"/>
        </w:numPr>
        <w:spacing w:before="60" w:after="80"/>
      </w:pPr>
      <w:r>
        <w:rPr>
          <w:rFonts w:ascii="Arial" w:cs="Arial" w:eastAsia="Arial" w:hAnsi="Arial"/>
          <w:color w:val="334155"/>
          <w:sz w:val="24"/>
          <w:szCs w:val="24"/>
        </w:rPr>
        <w:t xml:space="preserve">You are involving HR because you want someone else to have the conversation for you.</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Using HR as a resource, not a refuge</w:t>
            </w:r>
          </w:p>
          <w:p>
            <w:pPr>
              <w:spacing w:before="0" w:after="0"/>
            </w:pPr>
            <w:r>
              <w:rPr>
                <w:rFonts w:ascii="Arial" w:cs="Arial" w:eastAsia="Arial" w:hAnsi="Arial"/>
                <w:color w:val="334155"/>
                <w:sz w:val="24"/>
                <w:szCs w:val="24"/>
              </w:rPr>
              <w:t xml:space="preserve">HR should be consulted early when you are considering moving to a formal process — not to have the conversation for you, but to make sure your process is sound and your documentation is in order. A five-minute conversation with your HR business partner before a Stage 2 conversation is valuable. Handing the whole situation over to HR because it feels uncomfortable is not good management.</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8. Quick reference summary</w:t>
      </w:r>
    </w:p>
    <w:p>
      <w:pPr>
        <w:spacing w:before="80" w:after="140"/>
      </w:pPr>
      <w:r>
        <w:rPr>
          <w:rFonts w:ascii="Arial" w:cs="Arial" w:eastAsia="Arial" w:hAnsi="Arial"/>
          <w:color w:val="334155"/>
          <w:sz w:val="24"/>
          <w:szCs w:val="24"/>
        </w:rPr>
        <w:t xml:space="preserve">This page is designed to be printed and kept. It summarises the framework, key data points and conversation structure from this playbook.</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Before any performance conversation — check you have</w:t>
      </w:r>
    </w:p>
    <w:p>
      <w:pPr>
        <w:pStyle w:val="ListParagraph"/>
        <w:numPr>
          <w:ilvl w:val="0"/>
          <w:numId w:val="2"/>
        </w:numPr>
        <w:spacing w:before="60" w:after="80"/>
      </w:pPr>
      <w:r>
        <w:rPr>
          <w:rFonts w:ascii="Arial" w:cs="Arial" w:eastAsia="Arial" w:hAnsi="Arial"/>
          <w:color w:val="334155"/>
          <w:sz w:val="24"/>
          <w:szCs w:val="24"/>
        </w:rPr>
        <w:t xml:space="preserve">Specific data: jobs per day, first-time fix, appointment compliance, travel time, attendance</w:t>
      </w:r>
    </w:p>
    <w:p>
      <w:pPr>
        <w:pStyle w:val="ListParagraph"/>
        <w:numPr>
          <w:ilvl w:val="0"/>
          <w:numId w:val="2"/>
        </w:numPr>
        <w:spacing w:before="60" w:after="80"/>
      </w:pPr>
      <w:r>
        <w:rPr>
          <w:rFonts w:ascii="Arial" w:cs="Arial" w:eastAsia="Arial" w:hAnsi="Arial"/>
          <w:color w:val="334155"/>
          <w:sz w:val="24"/>
          <w:szCs w:val="24"/>
        </w:rPr>
        <w:t xml:space="preserve">The pattern: a consistent trend over three to four weeks, not a one-off</w:t>
      </w:r>
    </w:p>
    <w:p>
      <w:pPr>
        <w:pStyle w:val="ListParagraph"/>
        <w:numPr>
          <w:ilvl w:val="0"/>
          <w:numId w:val="2"/>
        </w:numPr>
        <w:spacing w:before="60" w:after="80"/>
      </w:pPr>
      <w:r>
        <w:rPr>
          <w:rFonts w:ascii="Arial" w:cs="Arial" w:eastAsia="Arial" w:hAnsi="Arial"/>
          <w:color w:val="334155"/>
          <w:sz w:val="24"/>
          <w:szCs w:val="24"/>
        </w:rPr>
        <w:t xml:space="preserve">The standard: a specific, articulable expectation the operative can be held to</w:t>
      </w:r>
    </w:p>
    <w:p>
      <w:pPr>
        <w:pStyle w:val="ListParagraph"/>
        <w:numPr>
          <w:ilvl w:val="0"/>
          <w:numId w:val="2"/>
        </w:numPr>
        <w:spacing w:before="60" w:after="80"/>
      </w:pPr>
      <w:r>
        <w:rPr>
          <w:rFonts w:ascii="Arial" w:cs="Arial" w:eastAsia="Arial" w:hAnsi="Arial"/>
          <w:color w:val="334155"/>
          <w:sz w:val="24"/>
          <w:szCs w:val="24"/>
        </w:rPr>
        <w:t xml:space="preserve">A genuine open question: is there something you do not know about what is driving this?</w:t>
      </w:r>
    </w:p>
    <w:p>
      <w:pPr>
        <w:pStyle w:val="ListParagraph"/>
        <w:numPr>
          <w:ilvl w:val="0"/>
          <w:numId w:val="2"/>
        </w:numPr>
        <w:spacing w:before="60" w:after="80"/>
      </w:pPr>
      <w:r>
        <w:rPr>
          <w:rFonts w:ascii="Arial" w:cs="Arial" w:eastAsia="Arial" w:hAnsi="Arial"/>
          <w:color w:val="334155"/>
          <w:sz w:val="24"/>
          <w:szCs w:val="24"/>
        </w:rPr>
        <w:t xml:space="preserve">A clear next step: what you need to see, by when, and what happens if you do not see it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The three-stage framework at a glance</w:t>
      </w:r>
    </w:p>
    <w:p>
      <w:pPr>
        <w:pStyle w:val="ListParagraph"/>
        <w:numPr>
          <w:ilvl w:val="0"/>
          <w:numId w:val="2"/>
        </w:numPr>
        <w:spacing w:before="60" w:after="80"/>
      </w:pPr>
      <w:r>
        <w:rPr>
          <w:rFonts w:ascii="Arial" w:cs="Arial" w:eastAsia="Arial" w:hAnsi="Arial"/>
          <w:color w:val="334155"/>
          <w:sz w:val="24"/>
          <w:szCs w:val="24"/>
        </w:rPr>
        <w:t xml:space="preserve">Stage 1 — Direct conversation: informal, data-based, private. Note to self. Review in two weeks.</w:t>
      </w:r>
    </w:p>
    <w:p>
      <w:pPr>
        <w:pStyle w:val="ListParagraph"/>
        <w:numPr>
          <w:ilvl w:val="0"/>
          <w:numId w:val="2"/>
        </w:numPr>
        <w:spacing w:before="60" w:after="80"/>
      </w:pPr>
      <w:r>
        <w:rPr>
          <w:rFonts w:ascii="Arial" w:cs="Arial" w:eastAsia="Arial" w:hAnsi="Arial"/>
          <w:color w:val="334155"/>
          <w:sz w:val="24"/>
          <w:szCs w:val="24"/>
        </w:rPr>
        <w:t xml:space="preserve">Stage 2 — Expectation conversation: structured, documented, shared with operative. Review at agreed date.</w:t>
      </w:r>
    </w:p>
    <w:p>
      <w:pPr>
        <w:pStyle w:val="ListParagraph"/>
        <w:numPr>
          <w:ilvl w:val="0"/>
          <w:numId w:val="2"/>
        </w:numPr>
        <w:spacing w:before="60" w:after="80"/>
      </w:pPr>
      <w:r>
        <w:rPr>
          <w:rFonts w:ascii="Arial" w:cs="Arial" w:eastAsia="Arial" w:hAnsi="Arial"/>
          <w:color w:val="334155"/>
          <w:sz w:val="24"/>
          <w:szCs w:val="24"/>
        </w:rPr>
        <w:t xml:space="preserve">Stage 3 — Formal referral: only after Stages 1 and 2 have been given a proper chance. Involve HR.</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The four questions that drive most performance conversations</w:t>
      </w:r>
    </w:p>
    <w:p>
      <w:pPr>
        <w:pStyle w:val="ListParagraph"/>
        <w:numPr>
          <w:ilvl w:val="0"/>
          <w:numId w:val="3"/>
        </w:numPr>
        <w:spacing w:before="60" w:after="100"/>
      </w:pPr>
      <w:r>
        <w:rPr>
          <w:rFonts w:ascii="Arial" w:cs="Arial" w:eastAsia="Arial" w:hAnsi="Arial"/>
          <w:color w:val="334155"/>
          <w:sz w:val="24"/>
          <w:szCs w:val="24"/>
        </w:rPr>
        <w:t xml:space="preserve">"Over the last four weeks your [metric] has been X. The team average is Y and your target is Z. Can you help me understand what's been behind that?"</w:t>
      </w:r>
    </w:p>
    <w:p>
      <w:pPr>
        <w:pStyle w:val="ListParagraph"/>
        <w:numPr>
          <w:ilvl w:val="0"/>
          <w:numId w:val="3"/>
        </w:numPr>
        <w:spacing w:before="60" w:after="100"/>
      </w:pPr>
      <w:r>
        <w:rPr>
          <w:rFonts w:ascii="Arial" w:cs="Arial" w:eastAsia="Arial" w:hAnsi="Arial"/>
          <w:color w:val="334155"/>
          <w:sz w:val="24"/>
          <w:szCs w:val="24"/>
        </w:rPr>
        <w:t xml:space="preserve">"Is there anything going on outside work that I should be aware of that might be affecting things?"</w:t>
      </w:r>
    </w:p>
    <w:p>
      <w:pPr>
        <w:pStyle w:val="ListParagraph"/>
        <w:numPr>
          <w:ilvl w:val="0"/>
          <w:numId w:val="3"/>
        </w:numPr>
        <w:spacing w:before="60" w:after="100"/>
      </w:pPr>
      <w:r>
        <w:rPr>
          <w:rFonts w:ascii="Arial" w:cs="Arial" w:eastAsia="Arial" w:hAnsi="Arial"/>
          <w:color w:val="334155"/>
          <w:sz w:val="24"/>
          <w:szCs w:val="24"/>
        </w:rPr>
        <w:t xml:space="preserve">"What I need to see is [specific standard] by [specific date]. What do you need from me to get there?"</w:t>
      </w:r>
    </w:p>
    <w:p>
      <w:pPr>
        <w:pStyle w:val="ListParagraph"/>
        <w:numPr>
          <w:ilvl w:val="0"/>
          <w:numId w:val="3"/>
        </w:numPr>
        <w:spacing w:before="60" w:after="100"/>
      </w:pPr>
      <w:r>
        <w:rPr>
          <w:rFonts w:ascii="Arial" w:cs="Arial" w:eastAsia="Arial" w:hAnsi="Arial"/>
          <w:color w:val="334155"/>
          <w:sz w:val="24"/>
          <w:szCs w:val="24"/>
        </w:rPr>
        <w:t xml:space="preserve">"I'm going to write up what we've agreed today. I'll share it with you because I think it's fair we both have a record."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The four types — quick diagnostic</w:t>
      </w:r>
    </w:p>
    <w:p>
      <w:pPr>
        <w:pStyle w:val="ListParagraph"/>
        <w:numPr>
          <w:ilvl w:val="0"/>
          <w:numId w:val="2"/>
        </w:numPr>
        <w:spacing w:before="60" w:after="80"/>
      </w:pPr>
      <w:r>
        <w:rPr>
          <w:rFonts w:ascii="Arial" w:cs="Arial" w:eastAsia="Arial" w:hAnsi="Arial"/>
          <w:color w:val="334155"/>
          <w:sz w:val="24"/>
          <w:szCs w:val="24"/>
        </w:rPr>
        <w:t xml:space="preserve">Can't do it: consistent quality issues across multiple job types. Response: development and coaching.</w:t>
      </w:r>
    </w:p>
    <w:p>
      <w:pPr>
        <w:pStyle w:val="ListParagraph"/>
        <w:numPr>
          <w:ilvl w:val="0"/>
          <w:numId w:val="2"/>
        </w:numPr>
        <w:spacing w:before="60" w:after="80"/>
      </w:pPr>
      <w:r>
        <w:rPr>
          <w:rFonts w:ascii="Arial" w:cs="Arial" w:eastAsia="Arial" w:hAnsi="Arial"/>
          <w:color w:val="334155"/>
          <w:sz w:val="24"/>
          <w:szCs w:val="24"/>
        </w:rPr>
        <w:t xml:space="preserve">Won't do it: capable but inconsistent, selective performance. Response: direct conversation about standards.</w:t>
      </w:r>
    </w:p>
    <w:p>
      <w:pPr>
        <w:pStyle w:val="ListParagraph"/>
        <w:numPr>
          <w:ilvl w:val="0"/>
          <w:numId w:val="2"/>
        </w:numPr>
        <w:spacing w:before="60" w:after="80"/>
      </w:pPr>
      <w:r>
        <w:rPr>
          <w:rFonts w:ascii="Arial" w:cs="Arial" w:eastAsia="Arial" w:hAnsi="Arial"/>
          <w:color w:val="334155"/>
          <w:sz w:val="24"/>
          <w:szCs w:val="24"/>
        </w:rPr>
        <w:t xml:space="preserve">Used to do it: recent decline, may have external cause. Response: welfare conversation first.</w:t>
      </w:r>
    </w:p>
    <w:p>
      <w:pPr>
        <w:pStyle w:val="ListParagraph"/>
        <w:numPr>
          <w:ilvl w:val="0"/>
          <w:numId w:val="2"/>
        </w:numPr>
        <w:spacing w:before="60" w:after="80"/>
      </w:pPr>
      <w:r>
        <w:rPr>
          <w:rFonts w:ascii="Arial" w:cs="Arial" w:eastAsia="Arial" w:hAnsi="Arial"/>
          <w:color w:val="334155"/>
          <w:sz w:val="24"/>
          <w:szCs w:val="24"/>
        </w:rPr>
        <w:t xml:space="preserve">Doesn't know the standard: never been told clearly. Response: set the standard, confirm in writing, manage against it.</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A final note</w:t>
            </w:r>
          </w:p>
          <w:p>
            <w:pPr>
              <w:spacing w:before="0" w:after="0"/>
            </w:pPr>
            <w:r>
              <w:rPr>
                <w:rFonts w:ascii="Arial" w:cs="Arial" w:eastAsia="Arial" w:hAnsi="Arial"/>
                <w:color w:val="334155"/>
                <w:sz w:val="24"/>
                <w:szCs w:val="24"/>
              </w:rPr>
              <w:t xml:space="preserve">Performance management done well is one of the most important things a supervisor can do for their team. It is not just about the individual whose performance is below standard. It is about the message it sends to everyone else. A team where underperformance is noticed, named and addressed is a team where high performers feel their effort is valued. A team where it is ignored is a team where the standard drifts downward until everyone is performing at the level of the weakest member. That is the real cost of avoiding the conversation.</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Supervisor Playbook Series  ·  Managing Operative Performance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2026-03-20T11:41:01.223Z</dcterms:created>
  <dcterms:modified xsi:type="dcterms:W3CDTF">2026-03-20T11:41:01.223Z</dcterms:modified>
</cp:coreProperties>
</file>

<file path=docProps/custom.xml><?xml version="1.0" encoding="utf-8"?>
<Properties xmlns="http://schemas.openxmlformats.org/officeDocument/2006/custom-properties" xmlns:vt="http://schemas.openxmlformats.org/officeDocument/2006/docPropsVTypes"/>
</file>