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b/>
                <w:bCs/>
                <w:color w:val="FFFFFF"/>
                <w:sz w:val="54"/>
                <w:szCs w:val="54"/>
              </w:rPr>
              <w:t xml:space="preserve">Managing Emergency Repairs</w:t>
            </w:r>
          </w:p>
          <w:p>
            <w:pPr>
              <w:spacing w:before="0" w:after="320"/>
            </w:pPr>
            <w:r>
              <w:rPr>
                <w:rFonts w:ascii="Arial" w:cs="Arial" w:eastAsia="Arial" w:hAnsi="Arial"/>
                <w:color w:val="FBB024"/>
                <w:sz w:val="27"/>
                <w:szCs w:val="27"/>
              </w:rPr>
              <w:t xml:space="preserve">What Counts, Response Protocols, Out-of-Hours and the Gaps That Expose Organisations to Risk</w:t>
            </w:r>
          </w:p>
          <w:p>
            <w:pPr>
              <w:pBdr>
                <w:bottom w:val="single" w:color="1E3A5F" w:sz="2"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color w:val="94A3B8"/>
                <w:sz w:val="24"/>
                <w:szCs w:val="24"/>
              </w:rPr>
              <w:t xml:space="preserve">Planning &amp; Scheduling Series · socialhousing.ai</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color w:val="334155"/>
                <w:sz w:val="24"/>
                <w:szCs w:val="2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Emergency repairs are the highest-stakes operational activity in responsive maintenance. The response timescale is hours, not days. A failure to respond correctly can result in a vulnerable tenant without heat, a property damaged beyond emergency containment or a safeguarding situation going unaddressed. This playbook covers the decisions, protocols and escalation pathways that make emergency response work.</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Defining an emergency</w:t>
      </w:r>
    </w:p>
    <w:p>
      <w:pPr>
        <w:spacing w:before="80" w:after="140"/>
      </w:pPr>
      <w:r>
        <w:rPr>
          <w:rFonts w:ascii="Arial" w:cs="Arial" w:eastAsia="Arial" w:hAnsi="Arial"/>
          <w:color w:val="334155"/>
          <w:sz w:val="24"/>
          <w:szCs w:val="24"/>
        </w:rPr>
        <w:t xml:space="preserve">An emergency repair is one where failure to respond within hours — typically two to twenty-four — will result in risk to life, security of the property or serious damage that will worsen rapidly without intervention. The definition sounds clear. In practice, the boundary between emergency and urgent is one of the most contested judgements in responsive maintenance.</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3200"/>
        <w:gridCol w:w="3238"/>
      </w:tblGrid>
      <w:tr>
        <w:trPr>
          <w:tblHeader/>
        </w:trPr>
        <w:tc>
          <w:tcPr>
            <w:tcW w:type="dxa" w:w="3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Clear emergency</w:t>
            </w:r>
          </w:p>
        </w:tc>
        <w:tc>
          <w:tcPr>
            <w:tcW w:type="dxa" w:w="3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Borderline — context decides</w:t>
            </w:r>
          </w:p>
        </w:tc>
        <w:tc>
          <w:tcPr>
            <w:tcW w:type="dxa" w:w="32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Not an emergency</w:t>
            </w:r>
          </w:p>
        </w:tc>
      </w:tr>
      <w:tr>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Total loss of heating or hot water for a vulnerable tenant (elderly, young children, disabled) in cold weather.</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Total loss of heating for a fit adult in mild weather.</w:t>
            </w:r>
          </w:p>
        </w:tc>
        <w:tc>
          <w:tcPr>
            <w:tcW w:type="dxa" w:w="3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Radiator not working in a property with functioning central heating.</w:t>
            </w:r>
          </w:p>
        </w:tc>
      </w:tr>
      <w:tr>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Burst pipe with active flooding that cannot be isolated.</w:t>
            </w:r>
          </w:p>
        </w:tc>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Dripping pipe that is contained but the tenant cannot isolate.</w:t>
            </w:r>
          </w:p>
        </w:tc>
        <w:tc>
          <w:tcPr>
            <w:tcW w:type="dxa" w:w="3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Slow drip that is contained and the tenant has placed a bucket.</w:t>
            </w:r>
          </w:p>
        </w:tc>
      </w:tr>
      <w:tr>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Total loss of electricity to the property.</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Loss of power to part of the property (one ring, one room).</w:t>
            </w:r>
          </w:p>
        </w:tc>
        <w:tc>
          <w:tcPr>
            <w:tcW w:type="dxa" w:w="3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Single socket not working.</w:t>
            </w:r>
          </w:p>
        </w:tc>
      </w:tr>
      <w:tr>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Broken external door or window that cannot be secured.</w:t>
            </w:r>
          </w:p>
        </w:tc>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Internal door that has come off hinges.</w:t>
            </w:r>
          </w:p>
        </w:tc>
        <w:tc>
          <w:tcPr>
            <w:tcW w:type="dxa" w:w="3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Stiff or sticking door that still closes.</w:t>
            </w:r>
          </w:p>
        </w:tc>
      </w:tr>
      <w:tr>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Blocked drain causing sewage overflow inside the property.</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Blocked drain causing slow drainage but no overflow.</w:t>
            </w:r>
          </w:p>
        </w:tc>
        <w:tc>
          <w:tcPr>
            <w:tcW w:type="dxa" w:w="3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Slow-draining sink or bath.</w:t>
            </w:r>
          </w:p>
        </w:tc>
      </w:tr>
    </w:tbl>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borderline cases are where vulnerability context is decisive. The same repair is an emergency for a frail 85-year-old and urgent for a fit 35-year-old. The triage question "is there anyone in the household who is elderly, disabled or under five?" is not optional — it changes the classification.</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The response protocol</w:t>
      </w:r>
    </w:p>
    <w:p>
      <w:pPr>
        <w:pStyle w:val="Heading2"/>
        <w:spacing w:before="280" w:after="120"/>
      </w:pPr>
      <w:r>
        <w:rPr>
          <w:rFonts w:ascii="Arial" w:cs="Arial" w:eastAsia="Arial" w:hAnsi="Arial"/>
          <w:b/>
          <w:bCs/>
          <w:color w:val="0E7490"/>
          <w:sz w:val="28"/>
          <w:szCs w:val="28"/>
        </w:rPr>
        <w:t xml:space="preserve">2.1  Within hours</w:t>
      </w:r>
    </w:p>
    <w:p>
      <w:pPr>
        <w:pStyle w:val="ListParagraph"/>
        <w:numPr>
          <w:ilvl w:val="0"/>
          <w:numId w:val="2"/>
        </w:numPr>
        <w:spacing w:before="60" w:after="100"/>
      </w:pPr>
      <w:r>
        <w:rPr>
          <w:rFonts w:ascii="Arial" w:cs="Arial" w:eastAsia="Arial" w:hAnsi="Arial"/>
          <w:color w:val="334155"/>
          <w:sz w:val="24"/>
          <w:szCs w:val="24"/>
        </w:rPr>
        <w:t xml:space="preserve">Emergency is classified and recorded at point of contact — time-stamped.</w:t>
      </w:r>
    </w:p>
    <w:p>
      <w:pPr>
        <w:pStyle w:val="ListParagraph"/>
        <w:numPr>
          <w:ilvl w:val="0"/>
          <w:numId w:val="2"/>
        </w:numPr>
        <w:spacing w:before="60" w:after="100"/>
      </w:pPr>
      <w:r>
        <w:rPr>
          <w:rFonts w:ascii="Arial" w:cs="Arial" w:eastAsia="Arial" w:hAnsi="Arial"/>
          <w:color w:val="334155"/>
          <w:sz w:val="24"/>
          <w:szCs w:val="24"/>
        </w:rPr>
        <w:t xml:space="preserve">Operative is allocated and contacted — the operative needs to know the address, the nature of the fault, any access information and any vulnerability flags before they leave.</w:t>
      </w:r>
    </w:p>
    <w:p>
      <w:pPr>
        <w:pStyle w:val="ListParagraph"/>
        <w:numPr>
          <w:ilvl w:val="0"/>
          <w:numId w:val="2"/>
        </w:numPr>
        <w:spacing w:before="60" w:after="100"/>
      </w:pPr>
      <w:r>
        <w:rPr>
          <w:rFonts w:ascii="Arial" w:cs="Arial" w:eastAsia="Arial" w:hAnsi="Arial"/>
          <w:color w:val="334155"/>
          <w:sz w:val="24"/>
          <w:szCs w:val="24"/>
        </w:rPr>
        <w:t xml:space="preserve">Operative is on site within the contracted response time — typically two hours for life/security emergencies, four to eight hours for others. Times vary by organisation.</w:t>
      </w:r>
    </w:p>
    <w:p>
      <w:pPr>
        <w:pStyle w:val="ListParagraph"/>
        <w:numPr>
          <w:ilvl w:val="0"/>
          <w:numId w:val="2"/>
        </w:numPr>
        <w:spacing w:before="60" w:after="100"/>
      </w:pPr>
      <w:r>
        <w:rPr>
          <w:rFonts w:ascii="Arial" w:cs="Arial" w:eastAsia="Arial" w:hAnsi="Arial"/>
          <w:color w:val="334155"/>
          <w:sz w:val="24"/>
          <w:szCs w:val="24"/>
        </w:rPr>
        <w:t xml:space="preserve">Operative makes the property safe — the emergency response is a containment job. The priority is to eliminate the immediate risk. A full repair may follow as a separate job.</w:t>
      </w:r>
    </w:p>
    <w:p>
      <w:pPr>
        <w:pStyle w:val="ListParagraph"/>
        <w:numPr>
          <w:ilvl w:val="0"/>
          <w:numId w:val="2"/>
        </w:numPr>
        <w:spacing w:before="60" w:after="100"/>
      </w:pPr>
      <w:r>
        <w:rPr>
          <w:rFonts w:ascii="Arial" w:cs="Arial" w:eastAsia="Arial" w:hAnsi="Arial"/>
          <w:color w:val="334155"/>
          <w:sz w:val="24"/>
          <w:szCs w:val="24"/>
        </w:rPr>
        <w:t xml:space="preserve">Job is documented — the operative records what they found, what they did, what they left in place and whether a follow-up job is required.</w:t>
      </w:r>
    </w:p>
    <w:p>
      <w:pPr>
        <w:pStyle w:val="ListParagraph"/>
        <w:numPr>
          <w:ilvl w:val="0"/>
          <w:numId w:val="2"/>
        </w:numPr>
        <w:spacing w:before="60" w:after="100"/>
      </w:pPr>
      <w:r>
        <w:rPr>
          <w:rFonts w:ascii="Arial" w:cs="Arial" w:eastAsia="Arial" w:hAnsi="Arial"/>
          <w:color w:val="334155"/>
          <w:sz w:val="24"/>
          <w:szCs w:val="24"/>
        </w:rPr>
        <w:t xml:space="preserve">Tenant is informed — what has been done, what happens next, when the follow-up visit will be.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2.2  The containment principle</w:t>
      </w:r>
    </w:p>
    <w:p>
      <w:pPr>
        <w:spacing w:before="80" w:after="140"/>
      </w:pPr>
      <w:r>
        <w:rPr>
          <w:rFonts w:ascii="Arial" w:cs="Arial" w:eastAsia="Arial" w:hAnsi="Arial"/>
          <w:color w:val="334155"/>
          <w:sz w:val="24"/>
          <w:szCs w:val="24"/>
        </w:rPr>
        <w:t xml:space="preserve">The emergency operative's job is to make the property safe, not necessarily to complete the full repair. A burst pipe is contained by isolating the supply. A broken external door is made secure with a temporary boarding or lock change. A boiler failure is addressed by whatever can be done in the available time — if a full fix is not possible, a temporary heater is provided for vulnerable tenants.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Supervisors need to be clear with operatives about this distinction: a contained emergency is a success, even if the repair is incomplete. An operative who spends six hours attempting a full repair and leaves the tenant without heat at midnight has not served the tenant well.</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Vulnerable tenant — no heat protocol</w:t>
            </w:r>
          </w:p>
          <w:p>
            <w:pPr>
              <w:spacing w:before="0" w:after="0"/>
            </w:pPr>
            <w:r>
              <w:rPr>
                <w:rFonts w:ascii="Arial" w:cs="Arial" w:eastAsia="Arial" w:hAnsi="Arial"/>
                <w:color w:val="334155"/>
                <w:sz w:val="24"/>
                <w:szCs w:val="24"/>
              </w:rPr>
              <w:t xml:space="preserve">A vulnerable tenant (elderly, disabled, young children) without heating in cold weather is an emergency regardless of the time of day or the day of the week. The organisation's response must include: attendance within the contracted time, a temporary heating solution if the boiler cannot be fixed in one visit, and a welfare check if the operative has any concern about the tenant's wellbeing.</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Out-of-hours</w:t>
      </w:r>
    </w:p>
    <w:p>
      <w:pPr>
        <w:spacing w:before="80" w:after="140"/>
      </w:pPr>
      <w:r>
        <w:rPr>
          <w:rFonts w:ascii="Arial" w:cs="Arial" w:eastAsia="Arial" w:hAnsi="Arial"/>
          <w:color w:val="334155"/>
          <w:sz w:val="24"/>
          <w:szCs w:val="24"/>
        </w:rPr>
        <w:t xml:space="preserve">Emergency repairs do not stop at 5pm. The out-of-hours service is one of the most expensive and most difficult aspects of emergency maintenance to manage well. The most common failures are: tenants not knowing how to access the service, operatives not knowing what they are authorised to do and the out-of-hours response not connecting properly to the in-hours handover.</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3.1  What operatives need to know before they go on call</w:t>
      </w:r>
    </w:p>
    <w:p>
      <w:pPr>
        <w:pStyle w:val="ListParagraph"/>
        <w:numPr>
          <w:ilvl w:val="0"/>
          <w:numId w:val="3"/>
        </w:numPr>
        <w:spacing w:before="60" w:after="80"/>
      </w:pPr>
      <w:r>
        <w:rPr>
          <w:rFonts w:ascii="Arial" w:cs="Arial" w:eastAsia="Arial" w:hAnsi="Arial"/>
          <w:color w:val="334155"/>
          <w:sz w:val="24"/>
          <w:szCs w:val="24"/>
        </w:rPr>
        <w:t xml:space="preserve">What counts as an out-of-hours emergency — and what should be told to call back in the morning</w:t>
      </w:r>
    </w:p>
    <w:p>
      <w:pPr>
        <w:pStyle w:val="ListParagraph"/>
        <w:numPr>
          <w:ilvl w:val="0"/>
          <w:numId w:val="3"/>
        </w:numPr>
        <w:spacing w:before="60" w:after="80"/>
      </w:pPr>
      <w:r>
        <w:rPr>
          <w:rFonts w:ascii="Arial" w:cs="Arial" w:eastAsia="Arial" w:hAnsi="Arial"/>
          <w:color w:val="334155"/>
          <w:sz w:val="24"/>
          <w:szCs w:val="24"/>
        </w:rPr>
        <w:t xml:space="preserve">The maximum authorised spend for an emergency call-out — and what requires supervisor authorisation to exceed</w:t>
      </w:r>
    </w:p>
    <w:p>
      <w:pPr>
        <w:pStyle w:val="ListParagraph"/>
        <w:numPr>
          <w:ilvl w:val="0"/>
          <w:numId w:val="3"/>
        </w:numPr>
        <w:spacing w:before="60" w:after="80"/>
      </w:pPr>
      <w:r>
        <w:rPr>
          <w:rFonts w:ascii="Arial" w:cs="Arial" w:eastAsia="Arial" w:hAnsi="Arial"/>
          <w:color w:val="334155"/>
          <w:sz w:val="24"/>
          <w:szCs w:val="24"/>
        </w:rPr>
        <w:t xml:space="preserve">The temporary measures that are always authorised — isolation valves, temporary boarding, temporary heaters for vulnerable tenants</w:t>
      </w:r>
    </w:p>
    <w:p>
      <w:pPr>
        <w:pStyle w:val="ListParagraph"/>
        <w:numPr>
          <w:ilvl w:val="0"/>
          <w:numId w:val="3"/>
        </w:numPr>
        <w:spacing w:before="60" w:after="80"/>
      </w:pPr>
      <w:r>
        <w:rPr>
          <w:rFonts w:ascii="Arial" w:cs="Arial" w:eastAsia="Arial" w:hAnsi="Arial"/>
          <w:color w:val="334155"/>
          <w:sz w:val="24"/>
          <w:szCs w:val="24"/>
        </w:rPr>
        <w:t xml:space="preserve">The escalation pathway if the job is beyond their capability or requires a specialist</w:t>
      </w:r>
    </w:p>
    <w:p>
      <w:pPr>
        <w:pStyle w:val="ListParagraph"/>
        <w:numPr>
          <w:ilvl w:val="0"/>
          <w:numId w:val="3"/>
        </w:numPr>
        <w:spacing w:before="60" w:after="80"/>
      </w:pPr>
      <w:r>
        <w:rPr>
          <w:rFonts w:ascii="Arial" w:cs="Arial" w:eastAsia="Arial" w:hAnsi="Arial"/>
          <w:color w:val="334155"/>
          <w:sz w:val="24"/>
          <w:szCs w:val="24"/>
        </w:rPr>
        <w:t xml:space="preserve">The documentation requirement — same as in-hours. If anything, more important because there is no supervisor oversight.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3.2  The in-hours handover</w:t>
      </w:r>
    </w:p>
    <w:p>
      <w:pPr>
        <w:spacing w:before="80" w:after="140"/>
      </w:pPr>
      <w:r>
        <w:rPr>
          <w:rFonts w:ascii="Arial" w:cs="Arial" w:eastAsia="Arial" w:hAnsi="Arial"/>
          <w:color w:val="334155"/>
          <w:sz w:val="24"/>
          <w:szCs w:val="24"/>
        </w:rPr>
        <w:t xml:space="preserve">Every out-of-hours emergency attended must be handed over to the in-hours team the following morning. The handover should include: what the emergency was, what was done, what is outstanding and what the follow-up timescale should be. An out-of-hours job that is not handed over properly either gets lost or generates a repeat emergency.</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E2E8F0" w:sz="1"/>
              <w:left w:val="single" w:color="E2E8F0" w:sz="1"/>
              <w:bottom w:val="single" w:color="E2E8F0" w:sz="1"/>
              <w:right w:val="single" w:color="E2E8F0" w:sz="1"/>
            </w:tcBorders>
            <w:shd w:fill="ECFDF5" w:val="clear"/>
            <w:tcMar>
              <w:top w:type="dxa" w:w="140"/>
              <w:left w:type="dxa" w:w="180"/>
              <w:bottom w:type="dxa" w:w="140"/>
              <w:right w:type="dxa" w:w="180"/>
            </w:tcMar>
          </w:tcPr>
          <w:p>
            <w:pPr>
              <w:spacing w:before="0" w:after="60"/>
            </w:pPr>
            <w:r>
              <w:rPr>
                <w:rFonts w:ascii="Arial" w:cs="Arial" w:eastAsia="Arial" w:hAnsi="Arial"/>
                <w:b/>
                <w:bCs/>
                <w:color w:val="065F46"/>
                <w:sz w:val="21"/>
                <w:szCs w:val="21"/>
              </w:rPr>
              <w:t xml:space="preserve">⚙ If you use dynamic scheduling</w:t>
            </w:r>
          </w:p>
          <w:p>
            <w:pPr>
              <w:spacing w:before="0" w:after="0"/>
            </w:pPr>
            <w:r>
              <w:rPr>
                <w:rFonts w:ascii="Arial" w:cs="Arial" w:eastAsia="Arial" w:hAnsi="Arial"/>
                <w:color w:val="334155"/>
                <w:sz w:val="21"/>
                <w:szCs w:val="21"/>
              </w:rPr>
              <w:t xml:space="preserve">Dynamic scheduling systems should have an out-of-hours module that creates jobs in the system automatically when an emergency is logged. The risk is that out-of-hours jobs created outside normal parameters may not be visible in the morning schedule. Check that your system has a specific out-of-hours handover view that supervisors and planners review at the start of every day.</w:t>
            </w:r>
          </w:p>
        </w:tc>
        <w:tc>
          <w:tcPr>
            <w:tcW w:type="dxa" w:w="4819"/>
            <w:tcBorders>
              <w:top w:val="single" w:color="E2E8F0" w:sz="1"/>
              <w:left w:val="single" w:color="E2E8F0" w:sz="1"/>
              <w:bottom w:val="single" w:color="E2E8F0" w:sz="1"/>
              <w:right w:val="single" w:color="E2E8F0" w:sz="1"/>
            </w:tcBorders>
            <w:shd w:fill="FFFBEB" w:val="clear"/>
            <w:tcMar>
              <w:top w:type="dxa" w:w="140"/>
              <w:left w:type="dxa" w:w="180"/>
              <w:bottom w:type="dxa" w:w="140"/>
              <w:right w:type="dxa" w:w="180"/>
            </w:tcMar>
          </w:tcPr>
          <w:p>
            <w:pPr>
              <w:spacing w:before="0" w:after="60"/>
            </w:pPr>
            <w:r>
              <w:rPr>
                <w:rFonts w:ascii="Arial" w:cs="Arial" w:eastAsia="Arial" w:hAnsi="Arial"/>
                <w:b/>
                <w:bCs/>
                <w:color w:val="B45309"/>
                <w:sz w:val="21"/>
                <w:szCs w:val="21"/>
              </w:rPr>
              <w:t xml:space="preserve">✏ If you schedule manually</w:t>
            </w:r>
          </w:p>
          <w:p>
            <w:pPr>
              <w:spacing w:before="0" w:after="0"/>
            </w:pPr>
            <w:r>
              <w:rPr>
                <w:rFonts w:ascii="Arial" w:cs="Arial" w:eastAsia="Arial" w:hAnsi="Arial"/>
                <w:color w:val="334155"/>
                <w:sz w:val="21"/>
                <w:szCs w:val="21"/>
              </w:rPr>
              <w:t xml:space="preserve">Manual out-of-hours handover typically uses a call log or paper-based system. The most important discipline is that the out-of-hours operative completes the log before finishing their shift — not the next morning from memory. A dedicated out-of-hours log book reviewed by the planner at the start of every working day is a simple and effective solution.</w:t>
            </w:r>
          </w:p>
        </w:tc>
      </w:tr>
    </w:tbl>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Common failure points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rPr>
          <w:tblHeader/>
        </w:trPr>
        <w:tc>
          <w:tcPr>
            <w:tcW w:type="dxa" w:w="30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Failure</w:t>
            </w:r>
          </w:p>
        </w:tc>
        <w:tc>
          <w:tcPr>
            <w:tcW w:type="dxa" w:w="66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Prevention</w:t>
            </w:r>
          </w:p>
        </w:tc>
      </w:tr>
      <w:tr>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Emergency classified as urgent at point of contact because the caller did not mention vulnerability.</w:t>
            </w:r>
          </w:p>
        </w:tc>
        <w:tc>
          <w:tcPr>
            <w:tcW w:type="dxa" w:w="66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Vulnerability probing questions are mandatory for any heating, electrical or security repair regardless of initial description.</w:t>
            </w:r>
          </w:p>
        </w:tc>
      </w:tr>
      <w:tr>
        <w:tc>
          <w:tcPr>
            <w:tcW w:type="dxa" w:w="3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 attends but cannot complete — does not know escalation pathway.</w:t>
            </w:r>
          </w:p>
        </w:tc>
        <w:tc>
          <w:tcPr>
            <w:tcW w:type="dxa" w:w="66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Every on-call operative knows one number to call for authorisation and escalation. It reaches someone with decision-making authority.</w:t>
            </w:r>
          </w:p>
        </w:tc>
      </w:tr>
      <w:tr>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Out-of-hours job not handed over — falls through the gap.</w:t>
            </w:r>
          </w:p>
        </w:tc>
        <w:tc>
          <w:tcPr>
            <w:tcW w:type="dxa" w:w="66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Out-of-hours log reviewed at start of every working day by planner and supervisor. Outstanding work raised as priority jobs.</w:t>
            </w:r>
          </w:p>
        </w:tc>
      </w:tr>
      <w:tr>
        <w:tc>
          <w:tcPr>
            <w:tcW w:type="dxa" w:w="3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Vulnerable tenant left without heat overnight after a failed repair.</w:t>
            </w:r>
          </w:p>
        </w:tc>
        <w:tc>
          <w:tcPr>
            <w:tcW w:type="dxa" w:w="66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Temporary heater protocol is always available and always authorised for vulnerable tenants. Operatives know this.</w:t>
            </w:r>
          </w:p>
        </w:tc>
      </w:tr>
      <w:tr>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Safeguarding concern identified during emergency visit — not reported.</w:t>
            </w:r>
          </w:p>
        </w:tc>
        <w:tc>
          <w:tcPr>
            <w:tcW w:type="dxa" w:w="66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Emergency operative briefing explicitly includes safeguarding obligations. See Safeguarding for Maintenance Supervisors playbook.</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Quick reference</w:t>
      </w:r>
    </w:p>
    <w:p>
      <w:pPr>
        <w:pStyle w:val="Heading2"/>
        <w:spacing w:before="280" w:after="120"/>
      </w:pPr>
      <w:r>
        <w:rPr>
          <w:rFonts w:ascii="Arial" w:cs="Arial" w:eastAsia="Arial" w:hAnsi="Arial"/>
          <w:b/>
          <w:bCs/>
          <w:color w:val="0E7490"/>
          <w:sz w:val="28"/>
          <w:szCs w:val="28"/>
        </w:rPr>
        <w:t xml:space="preserve">Emergency classification — decisive factors</w:t>
      </w:r>
    </w:p>
    <w:p>
      <w:pPr>
        <w:pStyle w:val="ListParagraph"/>
        <w:numPr>
          <w:ilvl w:val="0"/>
          <w:numId w:val="3"/>
        </w:numPr>
        <w:spacing w:before="60" w:after="80"/>
      </w:pPr>
      <w:r>
        <w:rPr>
          <w:rFonts w:ascii="Arial" w:cs="Arial" w:eastAsia="Arial" w:hAnsi="Arial"/>
          <w:color w:val="334155"/>
          <w:sz w:val="24"/>
          <w:szCs w:val="24"/>
        </w:rPr>
        <w:t xml:space="preserve">Vulnerability of occupants (elderly, disabled, young children)</w:t>
      </w:r>
    </w:p>
    <w:p>
      <w:pPr>
        <w:pStyle w:val="ListParagraph"/>
        <w:numPr>
          <w:ilvl w:val="0"/>
          <w:numId w:val="3"/>
        </w:numPr>
        <w:spacing w:before="60" w:after="80"/>
      </w:pPr>
      <w:r>
        <w:rPr>
          <w:rFonts w:ascii="Arial" w:cs="Arial" w:eastAsia="Arial" w:hAnsi="Arial"/>
          <w:color w:val="334155"/>
          <w:sz w:val="24"/>
          <w:szCs w:val="24"/>
        </w:rPr>
        <w:t xml:space="preserve">Severity of immediate risk (flooding, no heat in cold weather, no electricity, insecure property)</w:t>
      </w:r>
    </w:p>
    <w:p>
      <w:pPr>
        <w:pStyle w:val="ListParagraph"/>
        <w:numPr>
          <w:ilvl w:val="0"/>
          <w:numId w:val="3"/>
        </w:numPr>
        <w:spacing w:before="60" w:after="80"/>
      </w:pPr>
      <w:r>
        <w:rPr>
          <w:rFonts w:ascii="Arial" w:cs="Arial" w:eastAsia="Arial" w:hAnsi="Arial"/>
          <w:color w:val="334155"/>
          <w:sz w:val="24"/>
          <w:szCs w:val="24"/>
        </w:rPr>
        <w:t xml:space="preserve">Rate of deterioration (will this get significantly worse in the next four hours?)</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Response protocol — six steps</w:t>
      </w:r>
    </w:p>
    <w:p>
      <w:pPr>
        <w:pStyle w:val="ListParagraph"/>
        <w:numPr>
          <w:ilvl w:val="0"/>
          <w:numId w:val="2"/>
        </w:numPr>
        <w:spacing w:before="60" w:after="100"/>
      </w:pPr>
      <w:r>
        <w:rPr>
          <w:rFonts w:ascii="Arial" w:cs="Arial" w:eastAsia="Arial" w:hAnsi="Arial"/>
          <w:color w:val="334155"/>
          <w:sz w:val="24"/>
          <w:szCs w:val="24"/>
        </w:rPr>
        <w:t xml:space="preserve">Classify and time-stamp at point of contact</w:t>
      </w:r>
    </w:p>
    <w:p>
      <w:pPr>
        <w:pStyle w:val="ListParagraph"/>
        <w:numPr>
          <w:ilvl w:val="0"/>
          <w:numId w:val="2"/>
        </w:numPr>
        <w:spacing w:before="60" w:after="100"/>
      </w:pPr>
      <w:r>
        <w:rPr>
          <w:rFonts w:ascii="Arial" w:cs="Arial" w:eastAsia="Arial" w:hAnsi="Arial"/>
          <w:color w:val="334155"/>
          <w:sz w:val="24"/>
          <w:szCs w:val="24"/>
        </w:rPr>
        <w:t xml:space="preserve">Allocate operative with full job information and vulnerability flags</w:t>
      </w:r>
    </w:p>
    <w:p>
      <w:pPr>
        <w:pStyle w:val="ListParagraph"/>
        <w:numPr>
          <w:ilvl w:val="0"/>
          <w:numId w:val="2"/>
        </w:numPr>
        <w:spacing w:before="60" w:after="100"/>
      </w:pPr>
      <w:r>
        <w:rPr>
          <w:rFonts w:ascii="Arial" w:cs="Arial" w:eastAsia="Arial" w:hAnsi="Arial"/>
          <w:color w:val="334155"/>
          <w:sz w:val="24"/>
          <w:szCs w:val="24"/>
        </w:rPr>
        <w:t xml:space="preserve">Operative on site within contracted response time</w:t>
      </w:r>
    </w:p>
    <w:p>
      <w:pPr>
        <w:pStyle w:val="ListParagraph"/>
        <w:numPr>
          <w:ilvl w:val="0"/>
          <w:numId w:val="2"/>
        </w:numPr>
        <w:spacing w:before="60" w:after="100"/>
      </w:pPr>
      <w:r>
        <w:rPr>
          <w:rFonts w:ascii="Arial" w:cs="Arial" w:eastAsia="Arial" w:hAnsi="Arial"/>
          <w:color w:val="334155"/>
          <w:sz w:val="24"/>
          <w:szCs w:val="24"/>
        </w:rPr>
        <w:t xml:space="preserve">Make safe — containment first, full repair where possible</w:t>
      </w:r>
    </w:p>
    <w:p>
      <w:pPr>
        <w:pStyle w:val="ListParagraph"/>
        <w:numPr>
          <w:ilvl w:val="0"/>
          <w:numId w:val="2"/>
        </w:numPr>
        <w:spacing w:before="60" w:after="100"/>
      </w:pPr>
      <w:r>
        <w:rPr>
          <w:rFonts w:ascii="Arial" w:cs="Arial" w:eastAsia="Arial" w:hAnsi="Arial"/>
          <w:color w:val="334155"/>
          <w:sz w:val="24"/>
          <w:szCs w:val="24"/>
        </w:rPr>
        <w:t xml:space="preserve">Document — what found, what done, what follows</w:t>
      </w:r>
    </w:p>
    <w:p>
      <w:pPr>
        <w:pStyle w:val="ListParagraph"/>
        <w:numPr>
          <w:ilvl w:val="0"/>
          <w:numId w:val="2"/>
        </w:numPr>
        <w:spacing w:before="60" w:after="100"/>
      </w:pPr>
      <w:r>
        <w:rPr>
          <w:rFonts w:ascii="Arial" w:cs="Arial" w:eastAsia="Arial" w:hAnsi="Arial"/>
          <w:color w:val="334155"/>
          <w:sz w:val="24"/>
          <w:szCs w:val="24"/>
        </w:rPr>
        <w:t xml:space="preserve">Inform tenant — what was done and what happens next</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Out-of-hours — the essentials</w:t>
      </w:r>
    </w:p>
    <w:p>
      <w:pPr>
        <w:pStyle w:val="ListParagraph"/>
        <w:numPr>
          <w:ilvl w:val="0"/>
          <w:numId w:val="3"/>
        </w:numPr>
        <w:spacing w:before="60" w:after="80"/>
      </w:pPr>
      <w:r>
        <w:rPr>
          <w:rFonts w:ascii="Arial" w:cs="Arial" w:eastAsia="Arial" w:hAnsi="Arial"/>
          <w:color w:val="334155"/>
          <w:sz w:val="24"/>
          <w:szCs w:val="24"/>
        </w:rPr>
        <w:t xml:space="preserve">Operative knows: what is authorised, escalation number, documentation requirement</w:t>
      </w:r>
    </w:p>
    <w:p>
      <w:pPr>
        <w:pStyle w:val="ListParagraph"/>
        <w:numPr>
          <w:ilvl w:val="0"/>
          <w:numId w:val="3"/>
        </w:numPr>
        <w:spacing w:before="60" w:after="80"/>
      </w:pPr>
      <w:r>
        <w:rPr>
          <w:rFonts w:ascii="Arial" w:cs="Arial" w:eastAsia="Arial" w:hAnsi="Arial"/>
          <w:color w:val="334155"/>
          <w:sz w:val="24"/>
          <w:szCs w:val="24"/>
        </w:rPr>
        <w:t xml:space="preserve">Handover: out-of-hours log reviewed at start of every working day</w:t>
      </w:r>
    </w:p>
    <w:p>
      <w:pPr>
        <w:pStyle w:val="ListParagraph"/>
        <w:numPr>
          <w:ilvl w:val="0"/>
          <w:numId w:val="3"/>
        </w:numPr>
        <w:spacing w:before="60" w:after="80"/>
      </w:pPr>
      <w:r>
        <w:rPr>
          <w:rFonts w:ascii="Arial" w:cs="Arial" w:eastAsia="Arial" w:hAnsi="Arial"/>
          <w:color w:val="334155"/>
          <w:sz w:val="24"/>
          <w:szCs w:val="24"/>
        </w:rPr>
        <w:t xml:space="preserve">Vulnerable tenant without heat: temporary heater always authorised</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Emergency repairs are the highest visibility test of a maintenance operation's competence. A tenant without heat at 10pm in January who cannot get through to anyone, or who is told to wait until morning, is a complaint, a Housing Ombudsman case and a regulatory concern waiting to happen. The organisations that manage emergency repairs well have clear protocols, well-briefed operatives and no ambiguity about the escalation pathway. Build those three things and the emergencies will be manageable.</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Planning &amp; Scheduling Series  ·  Managing Emergency Repairs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2026-03-23T17:29:45.901Z</dcterms:created>
  <dcterms:modified xsi:type="dcterms:W3CDTF">2026-03-23T17:29:45.901Z</dcterms:modified>
</cp:coreProperties>
</file>

<file path=docProps/custom.xml><?xml version="1.0" encoding="utf-8"?>
<Properties xmlns="http://schemas.openxmlformats.org/officeDocument/2006/custom-properties" xmlns:vt="http://schemas.openxmlformats.org/officeDocument/2006/docPropsVTypes"/>
</file>