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one" w:color="FFFFFF" w:sz="0"/>
              <w:left w:val="none" w:color="FFFFFF" w:sz="0"/>
              <w:bottom w:val="none" w:color="FFFFFF" w:sz="0"/>
              <w:right w:val="none" w:color="FFFFFF" w:sz="0"/>
            </w:tcBorders>
            <w:shd w:fill="0A0F1E" w:val="clear"/>
            <w:tcMar>
              <w:top w:type="dxa" w:w="400"/>
              <w:left w:type="dxa" w:w="400"/>
              <w:bottom w:type="dxa" w:w="400"/>
              <w:right w:type="dxa" w:w="400"/>
            </w:tcMar>
          </w:tcPr>
          <w:p>
            <w:pPr>
              <w:spacing w:before="0" w:after="120"/>
              <w:jc w:val="center"/>
            </w:pPr>
            <w:r>
              <w:rPr>
                <w:rFonts w:ascii="Arial" w:cs="Arial" w:eastAsia="Arial" w:hAnsi="Arial"/>
                <w:b/>
                <w:bCs/>
                <w:color w:val="FFFFFF"/>
                <w:sz w:val="32"/>
                <w:szCs w:val="32"/>
              </w:rPr>
              <w:t xml:space="preserve">socialhousing.ai</w:t>
            </w:r>
          </w:p>
          <w:p>
            <w:pPr>
              <w:spacing w:before="0" w:after="240"/>
              <w:jc w:val="center"/>
            </w:pPr>
            <w:r>
              <w:rPr>
                <w:rFonts w:ascii="Arial" w:cs="Arial" w:eastAsia="Arial" w:hAnsi="Arial"/>
                <w:color w:val="94A3B8"/>
                <w:spacing w:val="80"/>
                <w:sz w:val="18"/>
                <w:szCs w:val="18"/>
              </w:rPr>
              <w:t xml:space="preserve">SUPERVISOR PLAYBOOK SERIES</w:t>
            </w:r>
          </w:p>
          <w:p>
            <w:pPr>
              <w:spacing w:before="0" w:after="80"/>
              <w:jc w:val="center"/>
            </w:pPr>
            <w:r>
              <w:rPr>
                <w:rFonts w:ascii="Arial" w:cs="Arial" w:eastAsia="Arial" w:hAnsi="Arial"/>
                <w:b/>
                <w:bCs/>
                <w:color w:val="FFFFFF"/>
                <w:sz w:val="44"/>
                <w:szCs w:val="44"/>
              </w:rPr>
              <w:t xml:space="preserve">Fire Safety in Social Housing</w:t>
            </w:r>
          </w:p>
          <w:p>
            <w:pPr>
              <w:spacing w:before="0" w:after="240"/>
              <w:jc w:val="center"/>
            </w:pPr>
            <w:r>
              <w:rPr>
                <w:rFonts w:ascii="Arial" w:cs="Arial" w:eastAsia="Arial" w:hAnsi="Arial"/>
                <w:b/>
                <w:bCs/>
                <w:color w:val="22D3EE"/>
                <w:sz w:val="36"/>
                <w:szCs w:val="36"/>
              </w:rPr>
              <w:t xml:space="preserve">The Supervisor’s Role</w:t>
            </w:r>
          </w:p>
          <w:p>
            <w:pPr>
              <w:spacing w:before="0" w:after="240"/>
              <w:jc w:val="center"/>
            </w:pPr>
            <w:r>
              <w:rPr>
                <w:rFonts w:ascii="Arial" w:cs="Arial" w:eastAsia="Arial" w:hAnsi="Arial"/>
                <w:color w:val="CBD5E1"/>
                <w:sz w:val="22"/>
                <w:szCs w:val="22"/>
              </w:rPr>
              <w:t xml:space="preserve">What maintenance teams are responsible for — and how to make it part of every job</w:t>
            </w:r>
          </w:p>
          <w:p>
            <w:pPr>
              <w:spacing w:before="0" w:after="80"/>
              <w:jc w:val="center"/>
            </w:pPr>
            <w:r>
              <w:rPr>
                <w:rFonts w:ascii="Arial" w:cs="Arial" w:eastAsia="Arial" w:hAnsi="Arial"/>
                <w:color w:val="64748B"/>
                <w:sz w:val="18"/>
                <w:szCs w:val="18"/>
              </w:rPr>
              <w:t xml:space="preserve">Compliance &amp; Regulation Series · socialhousing.ai</w:t>
            </w:r>
          </w:p>
          <w:p>
            <w:pPr>
              <w:spacing w:before="0" w:after="0"/>
              <w:jc w:val="center"/>
            </w:pPr>
            <w:r>
              <w:rPr>
                <w:rFonts w:ascii="Arial" w:cs="Arial" w:eastAsia="Arial" w:hAnsi="Arial"/>
                <w:color w:val="64748B"/>
                <w:sz w:val="18"/>
                <w:szCs w:val="18"/>
              </w:rPr>
              <w:t xml:space="preserve">March 2026 · Free to use and share · socialhousing.ai</w:t>
            </w:r>
          </w:p>
        </w:tc>
      </w:tr>
    </w:tbl>
    <w:p>
      <w:pPr>
        <w:spacing w:before="0" w:after="240"/>
      </w:pPr>
    </w:p>
    <w:p>
      <w:pPr>
        <w:spacing w:before="0" w:after="100"/>
      </w:pPr>
      <w:r>
        <w:rPr>
          <w:rFonts w:ascii="Arial" w:cs="Arial" w:eastAsia="Arial" w:hAnsi="Arial"/>
          <w:b/>
          <w:bCs/>
          <w:color w:val="111827"/>
          <w:sz w:val="24"/>
          <w:szCs w:val="24"/>
        </w:rPr>
        <w:t xml:space="preserve">About this playbook</w:t>
      </w:r>
    </w:p>
    <w:p>
      <w:pPr>
        <w:spacing w:before="0" w:after="120"/>
      </w:pPr>
      <w:r>
        <w:rPr>
          <w:rFonts w:ascii="Arial" w:cs="Arial" w:eastAsia="Arial" w:hAnsi="Arial"/>
          <w:color w:val="111827"/>
          <w:sz w:val="22"/>
          <w:szCs w:val="22"/>
        </w:rPr>
        <w:t xml:space="preserve">Fire safety in social housing is not a specialist discipline that sits with surveyors and building managers. It is embedded in every maintenance job — every pipe fitted through a wall, every fire door passed in a corridor, every smoke alarm noticed on a visit. This playbook tells supervisors what they own, what operatives should be doing, and how to make fire safety part of the team’s normal working practice.</w:t>
      </w:r>
    </w:p>
    <w:p>
      <w:pPr>
        <w:spacing w:before="0" w:after="120"/>
      </w:pPr>
      <w:r>
        <w:rPr>
          <w:rFonts w:ascii="Arial" w:cs="Arial" w:eastAsia="Arial" w:hAnsi="Arial"/>
          <w:color w:val="111827"/>
          <w:sz w:val="22"/>
          <w:szCs w:val="22"/>
        </w:rPr>
        <w:t xml:space="preserve">It is not a legal manual. The legislative context is at the back for reference. Everything that matters for day-to-day management is in the sections that follow.</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2"/>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Free to use, free to share, free to adapt</w:t>
            </w:r>
          </w:p>
          <w:p>
            <w:pPr>
              <w:spacing w:before="0" w:after="0"/>
            </w:pPr>
            <w:r>
              <w:rPr>
                <w:rFonts w:ascii="Arial" w:cs="Arial" w:eastAsia="Arial" w:hAnsi="Arial"/>
                <w:color w:val="78350F"/>
                <w:sz w:val="20"/>
                <w:szCs w:val="20"/>
              </w:rPr>
              <w:t xml:space="preserve">No login required. socialhousing.ai</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1. What maintenance teams are responsible for</w:t>
      </w:r>
    </w:p>
    <w:p>
      <w:pPr>
        <w:spacing w:before="0" w:after="120"/>
      </w:pPr>
      <w:r>
        <w:rPr>
          <w:rFonts w:ascii="Arial" w:cs="Arial" w:eastAsia="Arial" w:hAnsi="Arial"/>
          <w:color w:val="111827"/>
          <w:sz w:val="22"/>
          <w:szCs w:val="22"/>
        </w:rPr>
        <w:t xml:space="preserve">Maintenance operatives visit communal areas and individual dwellings constantly. They see things that building managers and fire risk assessors do not — because they are there more often, and they go inside. That access creates both an opportunity and a responsibility.</w:t>
      </w:r>
    </w:p>
    <w:p>
      <w:pPr>
        <w:spacing w:before="0" w:after="80"/>
      </w:pPr>
    </w:p>
    <w:p>
      <w:pPr>
        <w:pStyle w:val="Heading2"/>
        <w:spacing w:before="240" w:after="120"/>
      </w:pPr>
      <w:r>
        <w:rPr>
          <w:rFonts w:ascii="Arial" w:cs="Arial" w:eastAsia="Arial" w:hAnsi="Arial"/>
          <w:b/>
          <w:bCs/>
          <w:color w:val="111827"/>
          <w:sz w:val="26"/>
          <w:szCs w:val="26"/>
        </w:rPr>
        <w:t xml:space="preserve">1.1 In communal areas</w:t>
      </w:r>
    </w:p>
    <w:p>
      <w:pPr>
        <w:spacing w:before="0" w:after="120"/>
      </w:pPr>
      <w:r>
        <w:rPr>
          <w:rFonts w:ascii="Arial" w:cs="Arial" w:eastAsia="Arial" w:hAnsi="Arial"/>
          <w:color w:val="111827"/>
          <w:sz w:val="22"/>
          <w:szCs w:val="22"/>
        </w:rPr>
        <w:t xml:space="preserve">The following are maintenance responsibilities, not building management responsibilities. They belong to the team that does the work:</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Fire doors — damaged, incorrectly fitted, propped open or missing self-closers must be reported and repaired promptly. A fire door that does not work is not a minor defect. See Section 2 for the full checklist.</w:t>
      </w:r>
    </w:p>
    <w:p>
      <w:pPr>
        <w:pStyle w:val="ListParagraph"/>
        <w:numPr>
          <w:ilvl w:val="0"/>
          <w:numId w:val="2"/>
        </w:numPr>
        <w:spacing w:before="0" w:after="80"/>
      </w:pPr>
      <w:r>
        <w:rPr>
          <w:rFonts w:ascii="Arial" w:cs="Arial" w:eastAsia="Arial" w:hAnsi="Arial"/>
          <w:color w:val="111827"/>
          <w:sz w:val="22"/>
          <w:szCs w:val="22"/>
        </w:rPr>
        <w:t xml:space="preserve">Fire stopping — any penetration of a fire-rated wall, floor or ceiling must be fire-stopped before the job is closed. A cable or pipe run pulled through a compartment wall without fire stopping is a serious risk. See Section 3.</w:t>
      </w:r>
    </w:p>
    <w:p>
      <w:pPr>
        <w:pStyle w:val="ListParagraph"/>
        <w:numPr>
          <w:ilvl w:val="0"/>
          <w:numId w:val="2"/>
        </w:numPr>
        <w:spacing w:before="0" w:after="80"/>
      </w:pPr>
      <w:r>
        <w:rPr>
          <w:rFonts w:ascii="Arial" w:cs="Arial" w:eastAsia="Arial" w:hAnsi="Arial"/>
          <w:color w:val="111827"/>
          <w:sz w:val="22"/>
          <w:szCs w:val="22"/>
        </w:rPr>
        <w:t xml:space="preserve">Escape routes — corridors and stairwells must be kept clear. An operative who sees a blocked escape route — stored items, mobility scooters, accumulated rubbish — should report it the same day.</w:t>
      </w:r>
    </w:p>
    <w:p>
      <w:pPr>
        <w:pStyle w:val="ListParagraph"/>
        <w:numPr>
          <w:ilvl w:val="0"/>
          <w:numId w:val="2"/>
        </w:numPr>
        <w:spacing w:before="0" w:after="80"/>
      </w:pPr>
      <w:r>
        <w:rPr>
          <w:rFonts w:ascii="Arial" w:cs="Arial" w:eastAsia="Arial" w:hAnsi="Arial"/>
          <w:color w:val="111827"/>
          <w:sz w:val="22"/>
          <w:szCs w:val="22"/>
        </w:rPr>
        <w:t xml:space="preserve">Emergency lighting — any failed unit visible during a visit should be reported immediately.</w:t>
      </w:r>
    </w:p>
    <w:p>
      <w:pPr>
        <w:pStyle w:val="ListParagraph"/>
        <w:numPr>
          <w:ilvl w:val="0"/>
          <w:numId w:val="2"/>
        </w:numPr>
        <w:spacing w:before="0" w:after="80"/>
      </w:pPr>
      <w:r>
        <w:rPr>
          <w:rFonts w:ascii="Arial" w:cs="Arial" w:eastAsia="Arial" w:hAnsi="Arial"/>
          <w:color w:val="111827"/>
          <w:sz w:val="22"/>
          <w:szCs w:val="22"/>
        </w:rPr>
        <w:t xml:space="preserve">Smoke and heat detectors in communal areas — missing, damaged or clearly defective detectors should be reported and replaced promptly.</w:t>
      </w:r>
    </w:p>
    <w:p>
      <w:pPr>
        <w:spacing w:before="0" w:after="120"/>
      </w:pPr>
    </w:p>
    <w:p>
      <w:pPr>
        <w:pStyle w:val="Heading2"/>
        <w:spacing w:before="240" w:after="120"/>
      </w:pPr>
      <w:r>
        <w:rPr>
          <w:rFonts w:ascii="Arial" w:cs="Arial" w:eastAsia="Arial" w:hAnsi="Arial"/>
          <w:b/>
          <w:bCs/>
          <w:color w:val="111827"/>
          <w:sz w:val="26"/>
          <w:szCs w:val="26"/>
        </w:rPr>
        <w:t xml:space="preserve">1.2 Within individual dwellings</w:t>
      </w:r>
    </w:p>
    <w:p>
      <w:pPr>
        <w:spacing w:before="0" w:after="120"/>
      </w:pPr>
      <w:r>
        <w:rPr>
          <w:rFonts w:ascii="Arial" w:cs="Arial" w:eastAsia="Arial" w:hAnsi="Arial"/>
          <w:color w:val="111827"/>
          <w:sz w:val="22"/>
          <w:szCs w:val="22"/>
        </w:rPr>
        <w:t xml:space="preserve">When operatives are inside a property, there are specific things they should check as a matter of course on every visit:</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Smoke alarms — required on every floor of a dwelling. If one is missing, damaged or battery-flat, report it and arrange replacement. Do not leave it to the tenant to sort out.</w:t>
      </w:r>
    </w:p>
    <w:p>
      <w:pPr>
        <w:pStyle w:val="ListParagraph"/>
        <w:numPr>
          <w:ilvl w:val="0"/>
          <w:numId w:val="2"/>
        </w:numPr>
        <w:spacing w:before="0" w:after="80"/>
      </w:pPr>
      <w:r>
        <w:rPr>
          <w:rFonts w:ascii="Arial" w:cs="Arial" w:eastAsia="Arial" w:hAnsi="Arial"/>
          <w:color w:val="111827"/>
          <w:sz w:val="22"/>
          <w:szCs w:val="22"/>
        </w:rPr>
        <w:t xml:space="preserve">Carbon monoxide detectors — required in any room with a fixed combustion appliance, including gas boilers. Test as part of any gas safety visit and note on the job record if one is absent.</w:t>
      </w:r>
    </w:p>
    <w:p>
      <w:pPr>
        <w:pStyle w:val="ListParagraph"/>
        <w:numPr>
          <w:ilvl w:val="0"/>
          <w:numId w:val="2"/>
        </w:numPr>
        <w:spacing w:before="0" w:after="80"/>
      </w:pPr>
      <w:r>
        <w:rPr>
          <w:rFonts w:ascii="Arial" w:cs="Arial" w:eastAsia="Arial" w:hAnsi="Arial"/>
          <w:color w:val="111827"/>
          <w:sz w:val="22"/>
          <w:szCs w:val="22"/>
        </w:rPr>
        <w:t xml:space="preserve">Front door fire rating — in flats, the entrance door forms part of the fire compartmentation. A damaged or non-compliant front door is a fire safety issue, not just a cosmetic one.</w:t>
      </w:r>
    </w:p>
    <w:p>
      <w:pPr>
        <w:spacing w:before="0" w:after="120"/>
      </w:pPr>
    </w:p>
    <w:p>
      <w:pPr>
        <w:pStyle w:val="Heading2"/>
        <w:spacing w:before="240" w:after="120"/>
      </w:pPr>
      <w:r>
        <w:rPr>
          <w:rFonts w:ascii="Arial" w:cs="Arial" w:eastAsia="Arial" w:hAnsi="Arial"/>
          <w:b/>
          <w:bCs/>
          <w:color w:val="111827"/>
          <w:sz w:val="26"/>
          <w:szCs w:val="26"/>
        </w:rPr>
        <w:t xml:space="preserve">1.3 The operative as an observer</w:t>
      </w:r>
    </w:p>
    <w:p>
      <w:pPr>
        <w:spacing w:before="0" w:after="120"/>
      </w:pPr>
      <w:r>
        <w:rPr>
          <w:rFonts w:ascii="Arial" w:cs="Arial" w:eastAsia="Arial" w:hAnsi="Arial"/>
          <w:color w:val="111827"/>
          <w:sz w:val="22"/>
          <w:szCs w:val="22"/>
        </w:rPr>
        <w:t xml:space="preserve">The operative who attends a property is often the only professional who goes inside. They should report fire safety concerns the same way they would report a safeguarding concern — to the supervisor, the same day.</w:t>
      </w:r>
    </w:p>
    <w:p>
      <w:pPr>
        <w:spacing w:before="0" w:after="40"/>
      </w:pPr>
    </w:p>
    <w:p>
      <w:pPr>
        <w:spacing w:before="0" w:after="120"/>
      </w:pPr>
      <w:r>
        <w:rPr>
          <w:rFonts w:ascii="Arial" w:cs="Arial" w:eastAsia="Arial" w:hAnsi="Arial"/>
          <w:color w:val="111827"/>
          <w:sz w:val="22"/>
          <w:szCs w:val="22"/>
        </w:rPr>
        <w:t xml:space="preserve">What to report:</w:t>
      </w:r>
    </w:p>
    <w:p>
      <w:pPr>
        <w:pStyle w:val="ListParagraph"/>
        <w:numPr>
          <w:ilvl w:val="0"/>
          <w:numId w:val="2"/>
        </w:numPr>
        <w:spacing w:before="0" w:after="80"/>
      </w:pPr>
      <w:r>
        <w:rPr>
          <w:rFonts w:ascii="Arial" w:cs="Arial" w:eastAsia="Arial" w:hAnsi="Arial"/>
          <w:color w:val="111827"/>
          <w:sz w:val="22"/>
          <w:szCs w:val="22"/>
        </w:rPr>
        <w:t xml:space="preserve">Obvious fire hazards in a dwelling — overloaded extension leads, gas cookers being used as heaters, blocked means of escape inside the flat</w:t>
      </w:r>
    </w:p>
    <w:p>
      <w:pPr>
        <w:pStyle w:val="ListParagraph"/>
        <w:numPr>
          <w:ilvl w:val="0"/>
          <w:numId w:val="2"/>
        </w:numPr>
        <w:spacing w:before="0" w:after="80"/>
      </w:pPr>
      <w:r>
        <w:rPr>
          <w:rFonts w:ascii="Arial" w:cs="Arial" w:eastAsia="Arial" w:hAnsi="Arial"/>
          <w:color w:val="111827"/>
          <w:sz w:val="22"/>
          <w:szCs w:val="22"/>
        </w:rPr>
        <w:t xml:space="preserve">Damage to fire compartmentation — holes in walls, missing intumescent strips, damaged fire doors</w:t>
      </w:r>
    </w:p>
    <w:p>
      <w:pPr>
        <w:pStyle w:val="ListParagraph"/>
        <w:numPr>
          <w:ilvl w:val="0"/>
          <w:numId w:val="2"/>
        </w:numPr>
        <w:spacing w:before="0" w:after="80"/>
      </w:pPr>
      <w:r>
        <w:rPr>
          <w:rFonts w:ascii="Arial" w:cs="Arial" w:eastAsia="Arial" w:hAnsi="Arial"/>
          <w:color w:val="111827"/>
          <w:sz w:val="22"/>
          <w:szCs w:val="22"/>
        </w:rPr>
        <w:t xml:space="preserve">Any modification to a property that appears to have compromised fire safety</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2"/>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Observe and report — do not fix beyond your competence</w:t>
            </w:r>
          </w:p>
          <w:p>
            <w:pPr>
              <w:spacing w:before="0" w:after="0"/>
            </w:pPr>
            <w:r>
              <w:rPr>
                <w:rFonts w:ascii="Arial" w:cs="Arial" w:eastAsia="Arial" w:hAnsi="Arial"/>
                <w:color w:val="78350F"/>
                <w:sz w:val="20"/>
                <w:szCs w:val="20"/>
              </w:rPr>
              <w:t xml:space="preserve">Operatives should not attempt to address fire safety concerns that require specialist skills or certified components. Their role is to notice and report. The supervisor’s role is to ensure those concerns get to the right person and generate a works instruction.</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2. Fire doors — what to check and what to do</w:t>
      </w:r>
    </w:p>
    <w:p>
      <w:pPr>
        <w:spacing w:before="0" w:after="120"/>
      </w:pPr>
      <w:r>
        <w:rPr>
          <w:rFonts w:ascii="Arial" w:cs="Arial" w:eastAsia="Arial" w:hAnsi="Arial"/>
          <w:color w:val="111827"/>
          <w:sz w:val="22"/>
          <w:szCs w:val="22"/>
        </w:rPr>
        <w:t xml:space="preserve">A fire door in good working order holds back fire and smoke for 30 to 60 minutes. A fire door that does not close properly, has gaps around the frame or has a damaged intumescent seal provides almost none of that protection. Fire door condition is one of the most common maintenance failures in communal areas.</w:t>
      </w:r>
    </w:p>
    <w:p>
      <w:pPr>
        <w:spacing w:before="0" w:after="80"/>
      </w:pPr>
    </w:p>
    <w:p>
      <w:pPr>
        <w:spacing w:before="0" w:after="120"/>
      </w:pPr>
      <w:r>
        <w:rPr>
          <w:rFonts w:ascii="Arial" w:cs="Arial" w:eastAsia="Arial" w:hAnsi="Arial"/>
          <w:color w:val="111827"/>
          <w:sz w:val="22"/>
          <w:szCs w:val="22"/>
        </w:rPr>
        <w:t xml:space="preserve">Every operative passing a fire door — in a corridor, stairwell, plant room or bin store — should run through this quick check:</w:t>
      </w:r>
    </w:p>
    <w:p>
      <w:pPr>
        <w:spacing w:before="0" w:after="40"/>
      </w:pPr>
    </w:p>
    <w:p>
      <w:pPr>
        <w:pStyle w:val="ListParagraph"/>
        <w:numPr>
          <w:ilvl w:val="0"/>
          <w:numId w:val="2"/>
        </w:numPr>
        <w:spacing w:before="0" w:after="80"/>
      </w:pPr>
      <w:r>
        <w:rPr>
          <w:rFonts w:ascii="Arial" w:cs="Arial" w:eastAsia="Arial" w:hAnsi="Arial"/>
          <w:color w:val="111827"/>
          <w:sz w:val="22"/>
          <w:szCs w:val="22"/>
        </w:rPr>
        <w:t xml:space="preserve">Does the door close fully and latch without being held? If not, the self-closer needs attention.</w:t>
      </w:r>
    </w:p>
    <w:p>
      <w:pPr>
        <w:pStyle w:val="ListParagraph"/>
        <w:numPr>
          <w:ilvl w:val="0"/>
          <w:numId w:val="2"/>
        </w:numPr>
        <w:spacing w:before="0" w:after="80"/>
      </w:pPr>
      <w:r>
        <w:rPr>
          <w:rFonts w:ascii="Arial" w:cs="Arial" w:eastAsia="Arial" w:hAnsi="Arial"/>
          <w:color w:val="111827"/>
          <w:sz w:val="22"/>
          <w:szCs w:val="22"/>
        </w:rPr>
        <w:t xml:space="preserve">Are there visible gaps around the door when closed, particularly at the top and sides? A gap of more than 3mm is a failure.</w:t>
      </w:r>
    </w:p>
    <w:p>
      <w:pPr>
        <w:pStyle w:val="ListParagraph"/>
        <w:numPr>
          <w:ilvl w:val="0"/>
          <w:numId w:val="2"/>
        </w:numPr>
        <w:spacing w:before="0" w:after="80"/>
      </w:pPr>
      <w:r>
        <w:rPr>
          <w:rFonts w:ascii="Arial" w:cs="Arial" w:eastAsia="Arial" w:hAnsi="Arial"/>
          <w:color w:val="111827"/>
          <w:sz w:val="22"/>
          <w:szCs w:val="22"/>
        </w:rPr>
        <w:t xml:space="preserve">Is the intumescent strip intact and continuous around the door edge? Damaged or missing strips must be replaced.</w:t>
      </w:r>
    </w:p>
    <w:p>
      <w:pPr>
        <w:pStyle w:val="ListParagraph"/>
        <w:numPr>
          <w:ilvl w:val="0"/>
          <w:numId w:val="2"/>
        </w:numPr>
        <w:spacing w:before="0" w:after="80"/>
      </w:pPr>
      <w:r>
        <w:rPr>
          <w:rFonts w:ascii="Arial" w:cs="Arial" w:eastAsia="Arial" w:hAnsi="Arial"/>
          <w:color w:val="111827"/>
          <w:sz w:val="22"/>
          <w:szCs w:val="22"/>
        </w:rPr>
        <w:t xml:space="preserve">Are the hinges secure, undamaged, and in sets of three? Missing or damaged hinges are a defect.</w:t>
      </w:r>
    </w:p>
    <w:p>
      <w:pPr>
        <w:pStyle w:val="ListParagraph"/>
        <w:numPr>
          <w:ilvl w:val="0"/>
          <w:numId w:val="2"/>
        </w:numPr>
        <w:spacing w:before="0" w:after="80"/>
      </w:pPr>
      <w:r>
        <w:rPr>
          <w:rFonts w:ascii="Arial" w:cs="Arial" w:eastAsia="Arial" w:hAnsi="Arial"/>
          <w:color w:val="111827"/>
          <w:sz w:val="22"/>
          <w:szCs w:val="22"/>
        </w:rPr>
        <w:t xml:space="preserve">Is there a functioning self-closer? A missing or broken self-closer means the door will not close in a fire.</w:t>
      </w:r>
    </w:p>
    <w:p>
      <w:pPr>
        <w:pStyle w:val="ListParagraph"/>
        <w:numPr>
          <w:ilvl w:val="0"/>
          <w:numId w:val="2"/>
        </w:numPr>
        <w:spacing w:before="0" w:after="80"/>
      </w:pPr>
      <w:r>
        <w:rPr>
          <w:rFonts w:ascii="Arial" w:cs="Arial" w:eastAsia="Arial" w:hAnsi="Arial"/>
          <w:color w:val="111827"/>
          <w:sz w:val="22"/>
          <w:szCs w:val="22"/>
        </w:rPr>
        <w:t xml:space="preserve">Is the door propped open? Report it and remove the prop where safe to do so.</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2"/>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Fire door repairs are specialist work</w:t>
            </w:r>
          </w:p>
          <w:p>
            <w:pPr>
              <w:spacing w:before="0" w:after="0"/>
            </w:pPr>
            <w:r>
              <w:rPr>
                <w:rFonts w:ascii="Arial" w:cs="Arial" w:eastAsia="Arial" w:hAnsi="Arial"/>
                <w:color w:val="78350F"/>
                <w:sz w:val="20"/>
                <w:szCs w:val="20"/>
              </w:rPr>
              <w:t xml:space="preserve">Replacing intumescent strips, adjusting fire door hardware and replacing fire door sets must be carried out by competent persons using certified components. Do not authorise a general operative to carry out fire door repairs without confirming they are competent for this specific work. Using uncertified components on a fire door invalidates its rating.</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3. Fire stopping and penetrations</w:t>
      </w:r>
    </w:p>
    <w:p>
      <w:pPr>
        <w:spacing w:before="0" w:after="120"/>
      </w:pPr>
      <w:r>
        <w:rPr>
          <w:rFonts w:ascii="Arial" w:cs="Arial" w:eastAsia="Arial" w:hAnsi="Arial"/>
          <w:color w:val="111827"/>
          <w:sz w:val="22"/>
          <w:szCs w:val="22"/>
        </w:rPr>
        <w:t xml:space="preserve">Every time a pipe, cable or duct passes through a fire-rated wall, floor or ceiling, the penetration must be fire-stopped. This is not a finishing touch — it is a condition of closing the job. An unstoppped penetration through a fire compartment wall can allow fire to spread from one area to another within minutes, defeating the entire purpose of the compartmentation.</w:t>
      </w:r>
    </w:p>
    <w:p>
      <w:pPr>
        <w:spacing w:before="0" w:after="80"/>
      </w:pPr>
    </w:p>
    <w:p>
      <w:pPr>
        <w:pStyle w:val="ListParagraph"/>
        <w:numPr>
          <w:ilvl w:val="0"/>
          <w:numId w:val="2"/>
        </w:numPr>
        <w:spacing w:before="0" w:after="80"/>
      </w:pPr>
      <w:r>
        <w:rPr>
          <w:rFonts w:ascii="Arial" w:cs="Arial" w:eastAsia="Arial" w:hAnsi="Arial"/>
          <w:color w:val="111827"/>
          <w:sz w:val="22"/>
          <w:szCs w:val="22"/>
        </w:rPr>
        <w:t xml:space="preserve">Any penetration through a fire-rated element must be fire-stopped before the job is marked complete.</w:t>
      </w:r>
    </w:p>
    <w:p>
      <w:pPr>
        <w:pStyle w:val="ListParagraph"/>
        <w:numPr>
          <w:ilvl w:val="0"/>
          <w:numId w:val="2"/>
        </w:numPr>
        <w:spacing w:before="0" w:after="80"/>
      </w:pPr>
      <w:r>
        <w:rPr>
          <w:rFonts w:ascii="Arial" w:cs="Arial" w:eastAsia="Arial" w:hAnsi="Arial"/>
          <w:color w:val="111827"/>
          <w:sz w:val="22"/>
          <w:szCs w:val="22"/>
        </w:rPr>
        <w:t xml:space="preserve">The fire-stopping product must be appropriate for the material passing through it — pipe, cable, or duct — and for the fire rating of the element being penetrated.</w:t>
      </w:r>
    </w:p>
    <w:p>
      <w:pPr>
        <w:pStyle w:val="ListParagraph"/>
        <w:numPr>
          <w:ilvl w:val="0"/>
          <w:numId w:val="2"/>
        </w:numPr>
        <w:spacing w:before="0" w:after="80"/>
      </w:pPr>
      <w:r>
        <w:rPr>
          <w:rFonts w:ascii="Arial" w:cs="Arial" w:eastAsia="Arial" w:hAnsi="Arial"/>
          <w:color w:val="111827"/>
          <w:sz w:val="22"/>
          <w:szCs w:val="22"/>
        </w:rPr>
        <w:t xml:space="preserve">Expanding foam is not a fire stop. An existing penetration filled with expanding foam needs to be remediated.</w:t>
      </w:r>
    </w:p>
    <w:p>
      <w:pPr>
        <w:pStyle w:val="ListParagraph"/>
        <w:numPr>
          <w:ilvl w:val="0"/>
          <w:numId w:val="2"/>
        </w:numPr>
        <w:spacing w:before="0" w:after="80"/>
      </w:pPr>
      <w:r>
        <w:rPr>
          <w:rFonts w:ascii="Arial" w:cs="Arial" w:eastAsia="Arial" w:hAnsi="Arial"/>
          <w:color w:val="111827"/>
          <w:sz w:val="22"/>
          <w:szCs w:val="22"/>
        </w:rPr>
        <w:t xml:space="preserve">If an operative discovers an existing unstoppped penetration during a visit, it should be reported and a works instruction raised — not assumed to be someone else’s problem.</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2"/>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The rule: every penetration, every time</w:t>
            </w:r>
          </w:p>
          <w:p>
            <w:pPr>
              <w:spacing w:before="0" w:after="0"/>
            </w:pPr>
            <w:r>
              <w:rPr>
                <w:rFonts w:ascii="Arial" w:cs="Arial" w:eastAsia="Arial" w:hAnsi="Arial"/>
                <w:color w:val="78350F"/>
                <w:sz w:val="20"/>
                <w:szCs w:val="20"/>
              </w:rPr>
              <w:t xml:space="preserve">There is no such thing as a penetration that is too small to require fire stopping. A cable pulled through a 20mm hole in a fire wall needs fire stopping the same as a 100mm pipe. Make this non-negotiable in the team’s working practice and check it on post-completion inspections.</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4. Higher-risk buildings — what supervisors need to know</w:t>
      </w:r>
    </w:p>
    <w:p>
      <w:pPr>
        <w:spacing w:before="0" w:after="120"/>
      </w:pPr>
      <w:r>
        <w:rPr>
          <w:rFonts w:ascii="Arial" w:cs="Arial" w:eastAsia="Arial" w:hAnsi="Arial"/>
          <w:color w:val="111827"/>
          <w:sz w:val="22"/>
          <w:szCs w:val="22"/>
        </w:rPr>
        <w:t xml:space="preserve">Buildings of 18 metres or more in height (roughly seven storeys) carry additional obligations under the Building Safety Act 2022. If your organisation manages buildings of this height, supervisors and operatives working in them need specific awareness — the regime is more demanding and the expectations of maintenance teams are higher.</w:t>
      </w:r>
    </w:p>
    <w:p>
      <w:pPr>
        <w:spacing w:before="0" w:after="80"/>
      </w:pPr>
    </w:p>
    <w:p>
      <w:pPr>
        <w:spacing w:before="0" w:after="120"/>
      </w:pPr>
      <w:r>
        <w:rPr>
          <w:rFonts w:ascii="Arial" w:cs="Arial" w:eastAsia="Arial" w:hAnsi="Arial"/>
          <w:color w:val="111827"/>
          <w:sz w:val="22"/>
          <w:szCs w:val="22"/>
        </w:rPr>
        <w:t xml:space="preserve">The key differences in higher-risk buildings:</w:t>
      </w:r>
    </w:p>
    <w:p>
      <w:pPr>
        <w:pStyle w:val="ListParagraph"/>
        <w:numPr>
          <w:ilvl w:val="0"/>
          <w:numId w:val="2"/>
        </w:numPr>
        <w:spacing w:before="0" w:after="80"/>
      </w:pPr>
      <w:r>
        <w:rPr>
          <w:rFonts w:ascii="Arial" w:cs="Arial" w:eastAsia="Arial" w:hAnsi="Arial"/>
          <w:color w:val="111827"/>
          <w:sz w:val="22"/>
          <w:szCs w:val="22"/>
        </w:rPr>
        <w:t xml:space="preserve">Every significant maintenance activity may need to be recorded in the building’s safety case documentation. Speak to your building safety manager about what this means in practice.</w:t>
      </w:r>
    </w:p>
    <w:p>
      <w:pPr>
        <w:pStyle w:val="ListParagraph"/>
        <w:numPr>
          <w:ilvl w:val="0"/>
          <w:numId w:val="2"/>
        </w:numPr>
        <w:spacing w:before="0" w:after="80"/>
      </w:pPr>
      <w:r>
        <w:rPr>
          <w:rFonts w:ascii="Arial" w:cs="Arial" w:eastAsia="Arial" w:hAnsi="Arial"/>
          <w:color w:val="111827"/>
          <w:sz w:val="22"/>
          <w:szCs w:val="22"/>
        </w:rPr>
        <w:t xml:space="preserve">Any change to fire compartmentation — a new penetration, a replaced fire door, a modification to a fire-rated wall — must be formally recorded and may require sign-off.</w:t>
      </w:r>
    </w:p>
    <w:p>
      <w:pPr>
        <w:pStyle w:val="ListParagraph"/>
        <w:numPr>
          <w:ilvl w:val="0"/>
          <w:numId w:val="2"/>
        </w:numPr>
        <w:spacing w:before="0" w:after="80"/>
      </w:pPr>
      <w:r>
        <w:rPr>
          <w:rFonts w:ascii="Arial" w:cs="Arial" w:eastAsia="Arial" w:hAnsi="Arial"/>
          <w:color w:val="111827"/>
          <w:sz w:val="22"/>
          <w:szCs w:val="22"/>
        </w:rPr>
        <w:t xml:space="preserve">Residents have stronger information rights and engagement expectations. An operative who is asked about fire safety by a resident in an HRB should know enough to direct them to the right person, not dismiss the question.</w:t>
      </w:r>
    </w:p>
    <w:p>
      <w:pPr>
        <w:pStyle w:val="ListParagraph"/>
        <w:numPr>
          <w:ilvl w:val="0"/>
          <w:numId w:val="2"/>
        </w:numPr>
        <w:spacing w:before="0" w:after="80"/>
      </w:pPr>
      <w:r>
        <w:rPr>
          <w:rFonts w:ascii="Arial" w:cs="Arial" w:eastAsia="Arial" w:hAnsi="Arial"/>
          <w:color w:val="111827"/>
          <w:sz w:val="22"/>
          <w:szCs w:val="22"/>
        </w:rPr>
        <w:t xml:space="preserve">The responsible person and building safety manager carry specific statutory duties. The supervisor’s role is to ensure the maintenance team’s work supports those duties rather than undermining them.</w:t>
      </w:r>
    </w:p>
    <w:p>
      <w:pPr>
        <w:spacing w:before="0"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2"/>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If you work in buildings of 18 metres or more</w:t>
            </w:r>
          </w:p>
          <w:p>
            <w:pPr>
              <w:spacing w:before="0" w:after="0"/>
            </w:pPr>
            <w:r>
              <w:rPr>
                <w:rFonts w:ascii="Arial" w:cs="Arial" w:eastAsia="Arial" w:hAnsi="Arial"/>
                <w:color w:val="78350F"/>
                <w:sz w:val="20"/>
                <w:szCs w:val="20"/>
              </w:rPr>
              <w:t xml:space="preserve">The obligations in this playbook apply to all social housing. But HRBs carry additional requirements that go beyond its scope. Make sure you have had a specific briefing from your building safety manager on what the post-Grenfell regime means for your maintenance activities in those buildings.</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5. Making fire safety part of how the team works</w:t>
      </w:r>
    </w:p>
    <w:p>
      <w:pPr>
        <w:spacing w:before="0" w:after="120"/>
      </w:pPr>
      <w:r>
        <w:rPr>
          <w:rFonts w:ascii="Arial" w:cs="Arial" w:eastAsia="Arial" w:hAnsi="Arial"/>
          <w:color w:val="111827"/>
          <w:sz w:val="22"/>
          <w:szCs w:val="22"/>
        </w:rPr>
        <w:t xml:space="preserve">Fire safety awareness does not need a dedicated training day to be effective. It needs to be part of how the supervisor briefs the team, what gets checked on post-completion inspection, and what gets reinforced when an operative raises a concern.</w:t>
      </w:r>
    </w:p>
    <w:p>
      <w:pPr>
        <w:spacing w:before="0" w:after="80"/>
      </w:pPr>
    </w:p>
    <w:p>
      <w:pPr>
        <w:pStyle w:val="Heading2"/>
        <w:spacing w:before="240" w:after="120"/>
      </w:pPr>
      <w:r>
        <w:rPr>
          <w:rFonts w:ascii="Arial" w:cs="Arial" w:eastAsia="Arial" w:hAnsi="Arial"/>
          <w:b/>
          <w:bCs/>
          <w:color w:val="111827"/>
          <w:sz w:val="26"/>
          <w:szCs w:val="26"/>
        </w:rPr>
        <w:t xml:space="preserve">5.1 Brief it regularly</w:t>
      </w:r>
    </w:p>
    <w:p>
      <w:pPr>
        <w:spacing w:before="0" w:after="120"/>
      </w:pPr>
      <w:r>
        <w:rPr>
          <w:rFonts w:ascii="Arial" w:cs="Arial" w:eastAsia="Arial" w:hAnsi="Arial"/>
          <w:color w:val="111827"/>
          <w:sz w:val="22"/>
          <w:szCs w:val="22"/>
        </w:rPr>
        <w:t xml:space="preserve">A two-minute mention in a weekly briefing — one specific thing, one specific reminder — keeps fire safety present without making it feel like a compliance exercise. Examples:</w:t>
      </w:r>
    </w:p>
    <w:p>
      <w:pPr>
        <w:pStyle w:val="ListParagraph"/>
        <w:numPr>
          <w:ilvl w:val="0"/>
          <w:numId w:val="2"/>
        </w:numPr>
        <w:spacing w:before="0" w:after="80"/>
      </w:pPr>
      <w:r>
        <w:rPr>
          <w:rFonts w:ascii="Arial" w:cs="Arial" w:eastAsia="Arial" w:hAnsi="Arial"/>
          <w:color w:val="111827"/>
          <w:sz w:val="22"/>
          <w:szCs w:val="22"/>
        </w:rPr>
        <w:t xml:space="preserve">"This week: every time you pass a fire door, check if it self-closes. Report anything that doesn’t."</w:t>
      </w:r>
    </w:p>
    <w:p>
      <w:pPr>
        <w:pStyle w:val="ListParagraph"/>
        <w:numPr>
          <w:ilvl w:val="0"/>
          <w:numId w:val="2"/>
        </w:numPr>
        <w:spacing w:before="0" w:after="80"/>
      </w:pPr>
      <w:r>
        <w:rPr>
          <w:rFonts w:ascii="Arial" w:cs="Arial" w:eastAsia="Arial" w:hAnsi="Arial"/>
          <w:color w:val="111827"/>
          <w:sz w:val="22"/>
          <w:szCs w:val="22"/>
        </w:rPr>
        <w:t xml:space="preserve">"Reminder: any penetration through a fire wall needs fire stopping before you close the job. No exceptions."</w:t>
      </w:r>
    </w:p>
    <w:p>
      <w:pPr>
        <w:pStyle w:val="ListParagraph"/>
        <w:numPr>
          <w:ilvl w:val="0"/>
          <w:numId w:val="2"/>
        </w:numPr>
        <w:spacing w:before="0" w:after="80"/>
      </w:pPr>
      <w:r>
        <w:rPr>
          <w:rFonts w:ascii="Arial" w:cs="Arial" w:eastAsia="Arial" w:hAnsi="Arial"/>
          <w:color w:val="111827"/>
          <w:sz w:val="22"/>
          <w:szCs w:val="22"/>
        </w:rPr>
        <w:t xml:space="preserve">"Anyone going into a flat this week — check the smoke alarms are present and working. Note it on the job record."</w:t>
      </w:r>
    </w:p>
    <w:p>
      <w:pPr>
        <w:spacing w:before="0" w:after="120"/>
      </w:pPr>
    </w:p>
    <w:p>
      <w:pPr>
        <w:pStyle w:val="Heading2"/>
        <w:spacing w:before="240" w:after="120"/>
      </w:pPr>
      <w:r>
        <w:rPr>
          <w:rFonts w:ascii="Arial" w:cs="Arial" w:eastAsia="Arial" w:hAnsi="Arial"/>
          <w:b/>
          <w:bCs/>
          <w:color w:val="111827"/>
          <w:sz w:val="26"/>
          <w:szCs w:val="26"/>
        </w:rPr>
        <w:t xml:space="preserve">5.2 Make it part of post-completion inspection</w:t>
      </w:r>
    </w:p>
    <w:p>
      <w:pPr>
        <w:spacing w:before="0" w:after="120"/>
      </w:pPr>
      <w:r>
        <w:rPr>
          <w:rFonts w:ascii="Arial" w:cs="Arial" w:eastAsia="Arial" w:hAnsi="Arial"/>
          <w:color w:val="111827"/>
          <w:sz w:val="22"/>
          <w:szCs w:val="22"/>
        </w:rPr>
        <w:t xml:space="preserve">Post-completion inspection is the moment where fire safety either gets confirmed or gets missed. It should not be a separate audit — it should be a built-in part of confirming the job was done properly, using the same criteria that are in this playbook.
For any job involving a penetration through a wall, floor or ceiling: was it fire-stopped before the job was closed? What product was used? Is it appropriate for the material and the fire rating of the element? These are the Section 3 questions and they belong in the post-completion check for every relevant job, not just the ones where fire stopping was the main purpose of the visit.
For any job in a communal area or involving a fire door: is the door still self-closing? Are there gaps? Is the intumescent strip intact? Is the door propped open? A fire door that was in working order before an operative started work and is not in working order when they leave is a defect created by the visit, not a pre-existing condition. The Section 2 checklist is the basis for this check.
For any visit to a dwelling: are the smoke alarms present and working? Is the CO detector in place? These take thirty seconds to check and note on the job record. The operative who does this consistently is building a picture of compliance across the stock that no formal inspection programme can replicate.
Post-completion inspection criteria should be written down, shared with the team and applied consistently. “Was the job done properly?” is not a fire safety check. “Was any penetration fire-stopped, was any fire door left in working condition, are alarms present and working?” is.</w:t>
      </w:r>
    </w:p>
    <w:p>
      <w:pPr>
        <w:spacing w:before="0" w:after="120"/>
      </w:pPr>
    </w:p>
    <w:p>
      <w:pPr>
        <w:pStyle w:val="Heading2"/>
        <w:spacing w:before="240" w:after="120"/>
      </w:pPr>
      <w:r>
        <w:rPr>
          <w:rFonts w:ascii="Arial" w:cs="Arial" w:eastAsia="Arial" w:hAnsi="Arial"/>
          <w:b/>
          <w:bCs/>
          <w:color w:val="111827"/>
          <w:sz w:val="26"/>
          <w:szCs w:val="26"/>
        </w:rPr>
        <w:t xml:space="preserve">5.3 Take reports seriously</w:t>
      </w:r>
    </w:p>
    <w:p>
      <w:pPr>
        <w:spacing w:before="0" w:after="120"/>
      </w:pPr>
      <w:r>
        <w:rPr>
          <w:rFonts w:ascii="Arial" w:cs="Arial" w:eastAsia="Arial" w:hAnsi="Arial"/>
          <w:color w:val="111827"/>
          <w:sz w:val="22"/>
          <w:szCs w:val="22"/>
        </w:rPr>
        <w:t xml:space="preserve">The operative who flags a fire safety concern has done something valuable. What happens next determines whether they do it again.
A reporting culture in a maintenance team does not come from a training session or a policy document. It comes from the supervisor’s response every time a concern is raised — and from the small, consistent actions that signal whether this is a team where noticing and reporting is normal and expected.
Make reporting explicitly normal. Operatives will not raise a tentative concern with a supervisor who seems too busy, or who treats non-technical observations as outside the job. The message needs to be said clearly and regularly: if you see something that looks like a fire safety problem — a door that won’t close, a penetration that hasn’t been fire-stopped, a missing alarm — tell me the same day. It costs nothing to raise it and I will always take it seriously. That message needs to be reinforced in briefings, in one-to-ones, in the conversations that happen at the depot.
Respond visibly. When an operative raises a concern, they need to see something happen. That does not mean a lengthy investigation — it means acknowledgement, a works instruction raised, and a follow-up word to the operative: “You were right to flag that. That’s exactly what I want the team to do.” The operative who raises a concern and hears nothing will not raise the next one.
Recognise good reporting. When an operative spots a propped fire door, an unstoppped penetration or a missing smoke alarm during a visit that had nothing to do with fire safety, that is the reporting culture working. Name it. “This week [name] flagged a fire door issue on a routine visit. That’s the standard I want from everyone.” One example in a briefing is worth more than any amount of policy.
Brief it specifically, not generally. “Fire safety matters” is not a briefing. “This week, every time you pass a fire door, check it self-closes and report anything that doesn’t” is a briefing. Specific, bounded, actionable. Rotate the focus — fire doors one week, penetrations the next, alarms the week after — and it stays present without becoming noise.</w:t>
      </w:r>
    </w:p>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6. Quick reference — print and keep</w:t>
      </w:r>
    </w:p>
    <w:p>
      <w:pPr>
        <w:spacing w:before="0" w:after="80"/>
      </w:pPr>
    </w:p>
    <w:p>
      <w:pPr>
        <w:pStyle w:val="Heading2"/>
        <w:spacing w:before="240" w:after="120"/>
      </w:pPr>
      <w:r>
        <w:rPr>
          <w:rFonts w:ascii="Arial" w:cs="Arial" w:eastAsia="Arial" w:hAnsi="Arial"/>
          <w:b/>
          <w:bCs/>
          <w:color w:val="111827"/>
          <w:sz w:val="26"/>
          <w:szCs w:val="26"/>
        </w:rPr>
        <w:t xml:space="preserve">Communal areas — report immediately</w:t>
      </w:r>
    </w:p>
    <w:p>
      <w:pPr>
        <w:pStyle w:val="ListParagraph"/>
        <w:numPr>
          <w:ilvl w:val="0"/>
          <w:numId w:val="2"/>
        </w:numPr>
        <w:spacing w:before="0" w:after="80"/>
      </w:pPr>
      <w:r>
        <w:rPr>
          <w:rFonts w:ascii="Arial" w:cs="Arial" w:eastAsia="Arial" w:hAnsi="Arial"/>
          <w:color w:val="111827"/>
          <w:sz w:val="22"/>
          <w:szCs w:val="22"/>
        </w:rPr>
        <w:t xml:space="preserve">Fire door not self-closing</w:t>
      </w:r>
    </w:p>
    <w:p>
      <w:pPr>
        <w:pStyle w:val="ListParagraph"/>
        <w:numPr>
          <w:ilvl w:val="0"/>
          <w:numId w:val="2"/>
        </w:numPr>
        <w:spacing w:before="0" w:after="80"/>
      </w:pPr>
      <w:r>
        <w:rPr>
          <w:rFonts w:ascii="Arial" w:cs="Arial" w:eastAsia="Arial" w:hAnsi="Arial"/>
          <w:color w:val="111827"/>
          <w:sz w:val="22"/>
          <w:szCs w:val="22"/>
        </w:rPr>
        <w:t xml:space="preserve">Gaps around a fire door of more than 3mm</w:t>
      </w:r>
    </w:p>
    <w:p>
      <w:pPr>
        <w:pStyle w:val="ListParagraph"/>
        <w:numPr>
          <w:ilvl w:val="0"/>
          <w:numId w:val="2"/>
        </w:numPr>
        <w:spacing w:before="0" w:after="80"/>
      </w:pPr>
      <w:r>
        <w:rPr>
          <w:rFonts w:ascii="Arial" w:cs="Arial" w:eastAsia="Arial" w:hAnsi="Arial"/>
          <w:color w:val="111827"/>
          <w:sz w:val="22"/>
          <w:szCs w:val="22"/>
        </w:rPr>
        <w:t xml:space="preserve">Missing or damaged intumescent strip</w:t>
      </w:r>
    </w:p>
    <w:p>
      <w:pPr>
        <w:pStyle w:val="ListParagraph"/>
        <w:numPr>
          <w:ilvl w:val="0"/>
          <w:numId w:val="2"/>
        </w:numPr>
        <w:spacing w:before="0" w:after="80"/>
      </w:pPr>
      <w:r>
        <w:rPr>
          <w:rFonts w:ascii="Arial" w:cs="Arial" w:eastAsia="Arial" w:hAnsi="Arial"/>
          <w:color w:val="111827"/>
          <w:sz w:val="22"/>
          <w:szCs w:val="22"/>
        </w:rPr>
        <w:t xml:space="preserve">Blocked escape route</w:t>
      </w:r>
    </w:p>
    <w:p>
      <w:pPr>
        <w:pStyle w:val="ListParagraph"/>
        <w:numPr>
          <w:ilvl w:val="0"/>
          <w:numId w:val="2"/>
        </w:numPr>
        <w:spacing w:before="0" w:after="80"/>
      </w:pPr>
      <w:r>
        <w:rPr>
          <w:rFonts w:ascii="Arial" w:cs="Arial" w:eastAsia="Arial" w:hAnsi="Arial"/>
          <w:color w:val="111827"/>
          <w:sz w:val="22"/>
          <w:szCs w:val="22"/>
        </w:rPr>
        <w:t xml:space="preserve">Failed emergency lighting</w:t>
      </w:r>
    </w:p>
    <w:p>
      <w:pPr>
        <w:pStyle w:val="ListParagraph"/>
        <w:numPr>
          <w:ilvl w:val="0"/>
          <w:numId w:val="2"/>
        </w:numPr>
        <w:spacing w:before="0" w:after="80"/>
      </w:pPr>
      <w:r>
        <w:rPr>
          <w:rFonts w:ascii="Arial" w:cs="Arial" w:eastAsia="Arial" w:hAnsi="Arial"/>
          <w:color w:val="111827"/>
          <w:sz w:val="22"/>
          <w:szCs w:val="22"/>
        </w:rPr>
        <w:t xml:space="preserve">Unstoppped penetration through a fire-rated element</w:t>
      </w:r>
    </w:p>
    <w:p>
      <w:pPr>
        <w:spacing w:before="0" w:after="120"/>
      </w:pPr>
    </w:p>
    <w:p>
      <w:pPr>
        <w:pStyle w:val="Heading2"/>
        <w:spacing w:before="240" w:after="120"/>
      </w:pPr>
      <w:r>
        <w:rPr>
          <w:rFonts w:ascii="Arial" w:cs="Arial" w:eastAsia="Arial" w:hAnsi="Arial"/>
          <w:b/>
          <w:bCs/>
          <w:color w:val="111827"/>
          <w:sz w:val="26"/>
          <w:szCs w:val="26"/>
        </w:rPr>
        <w:t xml:space="preserve">In dwellings — check and note on every visit</w:t>
      </w:r>
    </w:p>
    <w:p>
      <w:pPr>
        <w:pStyle w:val="ListParagraph"/>
        <w:numPr>
          <w:ilvl w:val="0"/>
          <w:numId w:val="2"/>
        </w:numPr>
        <w:spacing w:before="0" w:after="80"/>
      </w:pPr>
      <w:r>
        <w:rPr>
          <w:rFonts w:ascii="Arial" w:cs="Arial" w:eastAsia="Arial" w:hAnsi="Arial"/>
          <w:color w:val="111827"/>
          <w:sz w:val="22"/>
          <w:szCs w:val="22"/>
        </w:rPr>
        <w:t xml:space="preserve">Smoke alarm on every floor — present and working</w:t>
      </w:r>
    </w:p>
    <w:p>
      <w:pPr>
        <w:pStyle w:val="ListParagraph"/>
        <w:numPr>
          <w:ilvl w:val="0"/>
          <w:numId w:val="2"/>
        </w:numPr>
        <w:spacing w:before="0" w:after="80"/>
      </w:pPr>
      <w:r>
        <w:rPr>
          <w:rFonts w:ascii="Arial" w:cs="Arial" w:eastAsia="Arial" w:hAnsi="Arial"/>
          <w:color w:val="111827"/>
          <w:sz w:val="22"/>
          <w:szCs w:val="22"/>
        </w:rPr>
        <w:t xml:space="preserve">CO detector in any room with a combustion appliance</w:t>
      </w:r>
    </w:p>
    <w:p>
      <w:pPr>
        <w:pStyle w:val="ListParagraph"/>
        <w:numPr>
          <w:ilvl w:val="0"/>
          <w:numId w:val="2"/>
        </w:numPr>
        <w:spacing w:before="0" w:after="80"/>
      </w:pPr>
      <w:r>
        <w:rPr>
          <w:rFonts w:ascii="Arial" w:cs="Arial" w:eastAsia="Arial" w:hAnsi="Arial"/>
          <w:color w:val="111827"/>
          <w:sz w:val="22"/>
          <w:szCs w:val="22"/>
        </w:rPr>
        <w:t xml:space="preserve">Front entrance door condition (flats)</w:t>
      </w:r>
    </w:p>
    <w:p>
      <w:pPr>
        <w:pStyle w:val="ListParagraph"/>
        <w:numPr>
          <w:ilvl w:val="0"/>
          <w:numId w:val="2"/>
        </w:numPr>
        <w:spacing w:before="0" w:after="80"/>
      </w:pPr>
      <w:r>
        <w:rPr>
          <w:rFonts w:ascii="Arial" w:cs="Arial" w:eastAsia="Arial" w:hAnsi="Arial"/>
          <w:color w:val="111827"/>
          <w:sz w:val="22"/>
          <w:szCs w:val="22"/>
        </w:rPr>
        <w:t xml:space="preserve">Visible fire hazards — overloaded electrics, cooker misuse, blocked escape</w:t>
      </w:r>
    </w:p>
    <w:p>
      <w:pPr>
        <w:spacing w:before="0" w:after="120"/>
      </w:pPr>
    </w:p>
    <w:p>
      <w:pPr>
        <w:pStyle w:val="Heading2"/>
        <w:spacing w:before="240" w:after="120"/>
      </w:pPr>
      <w:r>
        <w:rPr>
          <w:rFonts w:ascii="Arial" w:cs="Arial" w:eastAsia="Arial" w:hAnsi="Arial"/>
          <w:b/>
          <w:bCs/>
          <w:color w:val="111827"/>
          <w:sz w:val="26"/>
          <w:szCs w:val="26"/>
        </w:rPr>
        <w:t xml:space="preserve">Maintenance rules — always</w:t>
      </w:r>
    </w:p>
    <w:p>
      <w:pPr>
        <w:pStyle w:val="ListParagraph"/>
        <w:numPr>
          <w:ilvl w:val="0"/>
          <w:numId w:val="2"/>
        </w:numPr>
        <w:spacing w:before="0" w:after="80"/>
      </w:pPr>
      <w:r>
        <w:rPr>
          <w:rFonts w:ascii="Arial" w:cs="Arial" w:eastAsia="Arial" w:hAnsi="Arial"/>
          <w:color w:val="111827"/>
          <w:sz w:val="22"/>
          <w:szCs w:val="22"/>
        </w:rPr>
        <w:t xml:space="preserve">Every penetration through a fire-rated element must be fire-stopped before job closure</w:t>
      </w:r>
    </w:p>
    <w:p>
      <w:pPr>
        <w:pStyle w:val="ListParagraph"/>
        <w:numPr>
          <w:ilvl w:val="0"/>
          <w:numId w:val="2"/>
        </w:numPr>
        <w:spacing w:before="0" w:after="80"/>
      </w:pPr>
      <w:r>
        <w:rPr>
          <w:rFonts w:ascii="Arial" w:cs="Arial" w:eastAsia="Arial" w:hAnsi="Arial"/>
          <w:color w:val="111827"/>
          <w:sz w:val="22"/>
          <w:szCs w:val="22"/>
        </w:rPr>
        <w:t xml:space="preserve">Fire door repairs require a competent person using certified components</w:t>
      </w:r>
    </w:p>
    <w:p>
      <w:pPr>
        <w:pStyle w:val="ListParagraph"/>
        <w:numPr>
          <w:ilvl w:val="0"/>
          <w:numId w:val="2"/>
        </w:numPr>
        <w:spacing w:before="0" w:after="80"/>
      </w:pPr>
      <w:r>
        <w:rPr>
          <w:rFonts w:ascii="Arial" w:cs="Arial" w:eastAsia="Arial" w:hAnsi="Arial"/>
          <w:color w:val="111827"/>
          <w:sz w:val="22"/>
          <w:szCs w:val="22"/>
        </w:rPr>
        <w:t xml:space="preserve">Report fire safety concerns the same day, the same way as a safeguarding concern</w:t>
      </w:r>
    </w:p>
    <w:p>
      <w:pPr>
        <w:pStyle w:val="ListParagraph"/>
        <w:numPr>
          <w:ilvl w:val="0"/>
          <w:numId w:val="2"/>
        </w:numPr>
        <w:spacing w:before="0" w:after="80"/>
      </w:pPr>
      <w:r>
        <w:rPr>
          <w:rFonts w:ascii="Arial" w:cs="Arial" w:eastAsia="Arial" w:hAnsi="Arial"/>
          <w:color w:val="111827"/>
          <w:sz w:val="22"/>
          <w:szCs w:val="22"/>
        </w:rPr>
        <w:t xml:space="preserve">In higher-risk buildings, record maintenance affecting fire compartmentation</w:t>
      </w:r>
    </w:p>
    <w:p>
      <w:pPr>
        <w:spacing w:before="0" w:after="1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97706" w:sz="4"/>
              <w:left w:val="single" w:color="D97706" w:sz="12"/>
              <w:bottom w:val="single" w:color="D97706" w:sz="4"/>
              <w:right w:val="none" w:color="FFFFFF" w:sz="0"/>
            </w:tcBorders>
            <w:shd w:fill="FEF3C7" w:val="clear"/>
            <w:tcMar>
              <w:top w:type="dxa" w:w="140"/>
              <w:left w:type="dxa" w:w="200"/>
              <w:bottom w:type="dxa" w:w="140"/>
              <w:right w:type="dxa" w:w="200"/>
            </w:tcMar>
          </w:tcPr>
          <w:p>
            <w:pPr>
              <w:spacing w:before="0" w:after="80"/>
            </w:pPr>
            <w:r>
              <w:rPr>
                <w:rFonts w:ascii="Arial" w:cs="Arial" w:eastAsia="Arial" w:hAnsi="Arial"/>
                <w:b/>
                <w:bCs/>
                <w:color w:val="92400E"/>
                <w:sz w:val="22"/>
                <w:szCs w:val="22"/>
              </w:rPr>
              <w:t xml:space="preserve">The bottom line</w:t>
            </w:r>
          </w:p>
          <w:p>
            <w:pPr>
              <w:spacing w:before="0" w:after="0"/>
            </w:pPr>
            <w:r>
              <w:rPr>
                <w:rFonts w:ascii="Arial" w:cs="Arial" w:eastAsia="Arial" w:hAnsi="Arial"/>
                <w:color w:val="78350F"/>
                <w:sz w:val="20"/>
                <w:szCs w:val="20"/>
              </w:rPr>
              <w:t xml:space="preserve">Fire safety is not a specialist add-on to maintenance work — it is embedded in every job. The operative who fits a new pipe through a compartment wall and does not fire-stop the penetration has compromised the fire safety of the building. The supervisor who builds fire safety into briefings, into post-completion checks and into the team’s reporting culture is doing something that will one day matter enormously.</w:t>
            </w:r>
          </w:p>
        </w:tc>
      </w:tr>
    </w:tbl>
    <w:p>
      <w:pPr>
        <w:spacing w:before="0" w:after="200"/>
      </w:pPr>
    </w:p>
    <w:p>
      <w:pPr>
        <w:pBdr>
          <w:bottom w:val="single" w:color="E5E7EB" w:sz="4" w:space="1"/>
        </w:pBdr>
        <w:spacing w:before="160" w:after="160"/>
      </w:pPr>
    </w:p>
    <w:p>
      <w:pPr>
        <w:spacing w:before="0" w:after="200"/>
      </w:pPr>
    </w:p>
    <w:p>
      <w:pPr>
        <w:pStyle w:val="Heading1"/>
        <w:spacing w:before="320" w:after="160"/>
      </w:pPr>
      <w:r>
        <w:rPr>
          <w:rFonts w:ascii="Arial" w:cs="Arial" w:eastAsia="Arial" w:hAnsi="Arial"/>
          <w:b/>
          <w:bCs/>
          <w:color w:val="111827"/>
          <w:sz w:val="32"/>
          <w:szCs w:val="32"/>
        </w:rPr>
        <w:t xml:space="preserve">7. Legislative reference</w:t>
      </w:r>
    </w:p>
    <w:p>
      <w:pPr>
        <w:spacing w:before="0" w:after="120"/>
      </w:pPr>
      <w:r>
        <w:rPr>
          <w:rFonts w:ascii="Arial" w:cs="Arial" w:eastAsia="Arial" w:hAnsi="Arial"/>
          <w:color w:val="111827"/>
          <w:sz w:val="22"/>
          <w:szCs w:val="22"/>
        </w:rPr>
        <w:t xml:space="preserve">You do not need to cite the legislation to manage fire safety well. This section is for reference when a more detailed conversation is needed with a building manager, surveyor or senior manager.</w:t>
      </w:r>
    </w:p>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Regulatory Reform (Fire Safety) Order 2005</w:t>
            </w:r>
          </w:p>
          <w:p>
            <w:pPr>
              <w:spacing w:before="0" w:after="0"/>
            </w:pPr>
            <w:r>
              <w:rPr>
                <w:rFonts w:ascii="Arial" w:cs="Arial" w:eastAsia="Arial" w:hAnsi="Arial"/>
                <w:b w:val="false"/>
                <w:bCs w:val="false"/>
                <w:color w:val="111827"/>
                <w:sz w:val="20"/>
                <w:szCs w:val="20"/>
              </w:rPr>
              <w:t xml:space="preserve">The primary legislation governing fire safety in non-domestic and communal areas of residential buildings. Sets out the duties of the responsible person, including maintenance of fire safety measures.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Fire Safety Act 2021</w:t>
            </w:r>
          </w:p>
          <w:p>
            <w:pPr>
              <w:spacing w:before="0" w:after="0"/>
            </w:pPr>
            <w:r>
              <w:rPr>
                <w:rFonts w:ascii="Arial" w:cs="Arial" w:eastAsia="Arial" w:hAnsi="Arial"/>
                <w:b w:val="false"/>
                <w:bCs w:val="false"/>
                <w:color w:val="111827"/>
                <w:sz w:val="20"/>
                <w:szCs w:val="20"/>
              </w:rPr>
              <w:t xml:space="preserve">Clarified that the Order applies to the structure, external walls and flat entrance doors of multi-occupied residential buildings. Directly relevant to fire door and compartmentation responsibilities.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Fire Safety (England) Regulations 2022</w:t>
            </w:r>
          </w:p>
          <w:p>
            <w:pPr>
              <w:spacing w:before="0" w:after="0"/>
            </w:pPr>
            <w:r>
              <w:rPr>
                <w:rFonts w:ascii="Arial" w:cs="Arial" w:eastAsia="Arial" w:hAnsi="Arial"/>
                <w:b w:val="false"/>
                <w:bCs w:val="false"/>
                <w:color w:val="111827"/>
                <w:sz w:val="20"/>
                <w:szCs w:val="20"/>
              </w:rPr>
              <w:t xml:space="preserve">Introduced specific obligations for responsible persons in multi-occupied residential buildings, including regular checks of communal fire doors and information for residents. Applies to all buildings with two or more dwellings.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Building Safety Act 2022</w:t>
            </w:r>
          </w:p>
          <w:p>
            <w:pPr>
              <w:spacing w:before="0" w:after="0"/>
            </w:pPr>
            <w:r>
              <w:rPr>
                <w:rFonts w:ascii="Arial" w:cs="Arial" w:eastAsia="Arial" w:hAnsi="Arial"/>
                <w:b w:val="false"/>
                <w:bCs w:val="false"/>
                <w:color w:val="111827"/>
                <w:sz w:val="20"/>
                <w:szCs w:val="20"/>
              </w:rPr>
              <w:t xml:space="preserve">Introduced the Higher-Risk Building regime for buildings of 18 metres or more. Created the Building Safety Regulator and established the safety case requirement. Significantly extends obligations on building owners and residents’ engagement requirements for HRBs.</w:t>
            </w:r>
          </w:p>
        </w:tc>
      </w:tr>
    </w:tbl>
    <w:p>
      <w:pPr>
        <w:spacing w:before="0"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1D5DB" w:sz="4"/>
              <w:left w:val="single" w:color="D1D5DB" w:sz="4"/>
              <w:bottom w:val="single" w:color="D1D5DB" w:sz="4"/>
              <w:right w:val="single" w:color="D1D5DB" w:sz="4"/>
            </w:tcBorders>
            <w:shd w:fill="F3F4F6" w:val="clear"/>
            <w:tcMar>
              <w:top w:type="dxa" w:w="140"/>
              <w:left w:type="dxa" w:w="200"/>
              <w:bottom w:type="dxa" w:w="140"/>
              <w:right w:type="dxa" w:w="200"/>
            </w:tcMar>
          </w:tcPr>
          <w:p>
            <w:pPr>
              <w:spacing w:before="0" w:after="80"/>
            </w:pPr>
            <w:r>
              <w:rPr>
                <w:rFonts w:ascii="Arial" w:cs="Arial" w:eastAsia="Arial" w:hAnsi="Arial"/>
                <w:b/>
                <w:bCs/>
                <w:color w:val="111827"/>
                <w:sz w:val="22"/>
                <w:szCs w:val="22"/>
              </w:rPr>
              <w:t xml:space="preserve">Smoke and Carbon Monoxide Alarm (Amendment) Regulations 2022</w:t>
            </w:r>
          </w:p>
          <w:p>
            <w:pPr>
              <w:spacing w:before="0" w:after="0"/>
            </w:pPr>
            <w:r>
              <w:rPr>
                <w:rFonts w:ascii="Arial" w:cs="Arial" w:eastAsia="Arial" w:hAnsi="Arial"/>
                <w:b w:val="false"/>
                <w:bCs w:val="false"/>
                <w:color w:val="111827"/>
                <w:sz w:val="20"/>
                <w:szCs w:val="20"/>
              </w:rPr>
              <w:t xml:space="preserve">Require a working smoke alarm on every floor of a dwelling and a carbon monoxide detector in any room with a fixed combustion appliance. Applies to all rented social housing.</w:t>
            </w:r>
          </w:p>
        </w:tc>
      </w:tr>
    </w:tbl>
    <w:p>
      <w:pPr>
        <w:spacing w:before="0" w:after="200"/>
      </w:pPr>
    </w:p>
    <w:p>
      <w:pPr>
        <w:pBdr>
          <w:bottom w:val="single" w:color="E5E7EB" w:sz="4" w:space="1"/>
        </w:pBdr>
        <w:spacing w:before="160" w:after="160"/>
      </w:pPr>
    </w:p>
    <w:p>
      <w:pPr>
        <w:spacing w:before="0" w:after="120"/>
      </w:pPr>
    </w:p>
    <w:p>
      <w:pPr>
        <w:spacing w:before="0" w:after="0"/>
        <w:jc w:val="center"/>
      </w:pPr>
      <w:r>
        <w:rPr>
          <w:rFonts w:ascii="Arial" w:cs="Arial" w:eastAsia="Arial" w:hAnsi="Arial"/>
          <w:color w:val="6B7280"/>
          <w:sz w:val="16"/>
          <w:szCs w:val="16"/>
        </w:rPr>
        <w:t xml:space="preserve">socialhousing.ai · Compliance &amp; Regulation Series · Fire Safety in Social Housing — The Supervisor’s Role · March 2026 · Free to use and share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60"/>
      <w:outlineLvl w:val="0"/>
    </w:pPr>
    <w:rPr>
      <w:rFonts w:ascii="Arial" w:cs="Arial" w:eastAsia="Arial" w:hAnsi="Arial"/>
      <w:b/>
      <w:bCs/>
      <w:color w:val="111827"/>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111827"/>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2026-03-24T09:08:55.702Z</dcterms:created>
  <dcterms:modified xsi:type="dcterms:W3CDTF">2026-03-24T09:08:55.703Z</dcterms:modified>
</cp:coreProperties>
</file>

<file path=docProps/custom.xml><?xml version="1.0" encoding="utf-8"?>
<Properties xmlns="http://schemas.openxmlformats.org/officeDocument/2006/custom-properties" xmlns:vt="http://schemas.openxmlformats.org/officeDocument/2006/docPropsVTypes"/>
</file>