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58"/>
                <w:szCs w:val="58"/>
              </w:rPr>
              <w:t xml:space="preserve">Managing Damp and Mould</w:t>
            </w:r>
          </w:p>
          <w:p>
            <w:pPr>
              <w:spacing w:before="0" w:after="80"/>
            </w:pPr>
            <w:r>
              <w:rPr>
                <w:rFonts w:ascii="Arial" w:cs="Arial" w:eastAsia="Arial" w:hAnsi="Arial"/>
                <w:b/>
                <w:bCs/>
                <w:color w:val="FFFFFF"/>
                <w:sz w:val="58"/>
                <w:szCs w:val="58"/>
              </w:rPr>
              <w:t xml:space="preserve">Under Awaab's Law</w:t>
            </w:r>
          </w:p>
          <w:p>
            <w:pPr>
              <w:spacing w:before="0" w:after="320"/>
            </w:pPr>
            <w:r>
              <w:rPr>
                <w:rFonts w:ascii="Arial" w:cs="Arial" w:eastAsia="Arial" w:hAnsi="Arial"/>
                <w:b w:val="false"/>
                <w:bCs w:val="false"/>
                <w:color w:val="FBB024"/>
                <w:sz w:val="28"/>
                <w:szCs w:val="28"/>
              </w:rPr>
              <w:t xml:space="preserve">A Supervisor's Guide to Investigation, Action and Compliance</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Awaab's Law changes what is required of maintenance teams when damp and mould is reported. This is not a legal textbook — it is a practical guide for supervisors who need to understand what the law requires, what operatives should be doing differently, and how to manage the compliance and welfare obligations that come with every damp and mould job.</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What Awaab's Law actually requires</w:t>
      </w:r>
    </w:p>
    <w:p>
      <w:pPr>
        <w:spacing w:before="80" w:after="140"/>
      </w:pPr>
      <w:r>
        <w:rPr>
          <w:rFonts w:ascii="Arial" w:cs="Arial" w:eastAsia="Arial" w:hAnsi="Arial"/>
          <w:color w:val="334155"/>
          <w:sz w:val="24"/>
          <w:szCs w:val="24"/>
        </w:rPr>
        <w:t xml:space="preserve">Awaab's Law — enacted through the Social Housing (Regulation) Act 2023 and in force for damp and mould from 27 October 2025 — places statutory obligations on registered providers to investigate and remedy damp and mould hazards within prescribed timescales. The law is named after Awaab Ishak, a two-year-old who died in December 2020 as a result of prolonged exposure to mould in a Rochdale social housing property.</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core principle of the law is straightforward: when a tenant reports damp or mould, the landlord must respond, investigate, and where a hazard is identified, act within defined timescales. The law does not accept resource constraints, operative availability or competing repairs as justifications for non-compliance.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The Phase 1 timescales (from October 2025)</w:t>
            </w:r>
          </w:p>
          <w:p>
            <w:pPr>
              <w:spacing w:before="0" w:after="0"/>
            </w:pPr>
            <w:r>
              <w:rPr>
                <w:rFonts w:ascii="Arial" w:cs="Arial" w:eastAsia="Arial" w:hAnsi="Arial"/>
                <w:color w:val="334155"/>
                <w:sz w:val="24"/>
                <w:szCs w:val="24"/>
              </w:rPr>
              <w:t xml:space="preserve">Emergency hazards: investigate and make safe within 24 hours. If the property cannot be made safe within 24 hours, the landlord must offer suitable alternative accommodation at their expense until it is safe.
Significant damp and mould hazards: investigate within 10 working days of the report. Provide the tenant with a written summary of investigation findings within 3 working days of the investigation concluding. Begin making the property safe within 5 working days of the investigation concluding. For complex works, a 12-week long-stop applies — works must begin within 12 weeks of the investigation concluding. If the property cannot be made safe within these timescales, offer suitable alternative accommodation at the landlord’s expense until it is safe.
Supervisors must know these timescales.</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1.1  What counts as a report</w:t>
      </w:r>
    </w:p>
    <w:p>
      <w:pPr>
        <w:spacing w:before="80" w:after="140"/>
      </w:pPr>
      <w:r>
        <w:rPr>
          <w:rFonts w:ascii="Arial" w:cs="Arial" w:eastAsia="Arial" w:hAnsi="Arial"/>
          <w:color w:val="334155"/>
          <w:sz w:val="24"/>
          <w:szCs w:val="24"/>
        </w:rPr>
        <w:t xml:space="preserve">A report of damp or mould does not have to be a formal written complaint to trigger the Awaab's Law obligations. A phone call to the repairs line, a note from a housing officer, a comment to an operative during a visit — any of these constitutes a report. The supervisor needs to ensure that any route through which a damp or mould concern is raised is captured, recorded and actioned within the required timescale.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means operatives have a specific responsibility: if a tenant mentions damp or mould during any visit — regardless of what the operative was called out to fix — that mention must be recorded and reported. The operative who repairs a leaking tap and hears the tenant mention mould in the bathroom, and does nothing, has potentially triggered a compliance failure.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1.2  The difference between damp and mould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3800"/>
        <w:gridCol w:w="3838"/>
      </w:tblGrid>
      <w:tr>
        <w:trPr>
          <w:tblHeader/>
        </w:trPr>
        <w:tc>
          <w:tcPr>
            <w:tcW w:type="dxa" w:w="2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Type</w:t>
            </w:r>
          </w:p>
        </w:tc>
        <w:tc>
          <w:tcPr>
            <w:tcW w:type="dxa" w:w="3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is</w:t>
            </w:r>
          </w:p>
        </w:tc>
        <w:tc>
          <w:tcPr>
            <w:tcW w:type="dxa" w:w="3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Common causes</w:t>
            </w:r>
          </w:p>
        </w:tc>
      </w:tr>
      <w:tr>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Condensation mould</w:t>
            </w:r>
          </w:p>
        </w:tc>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Black or grey mould growth on walls, ceilings and around windows. Most common type in social housing.</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Cold surfaces, inadequate ventilation, high moisture production from cooking/bathing, insufficient heating.</w:t>
            </w:r>
          </w:p>
        </w:tc>
      </w:tr>
      <w:tr>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Rising damp</w:t>
            </w:r>
          </w:p>
        </w:tc>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Moisture rising through the structure from ground level. Typically affects ground floor properties. Visible tide marks, salt deposits.</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Failed or absent damp-proof course. Not caused by tenant behaviour.</w:t>
            </w:r>
          </w:p>
        </w:tc>
      </w:tr>
      <w:tr>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Penetrating damp</w:t>
            </w:r>
          </w:p>
        </w:tc>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Water entering through the fabric of the building. Wet patches that appear after rain, often on external walls or ceilings.</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Failed roof, blocked guttering, failed pointing, cracked render, damaged flashing.</w:t>
            </w:r>
          </w:p>
        </w:tc>
      </w:tr>
      <w:tr>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Interstitial condensation</w:t>
            </w:r>
          </w:p>
        </w:tc>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Moisture within the structure — not always visible from inside. Can cause internal decay and eventual surface mould.</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Cold bridging, inadequate insulation, structural defects.</w:t>
            </w:r>
          </w:p>
        </w:tc>
      </w:tr>
    </w:tbl>
    <w:p>
      <w:pPr>
        <w:spacing w:before="0" w:after="12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Identifying the type matters because condensation mould has a contribution from tenant behaviour — heating and ventilation — while rising and penetrating damp are entirely structural. A supervisor who treats penetrating damp as a ventilation problem will not resolve it. An operative who treats condensation mould as a repair without any conversation about ventilation will see it return.</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investigation — what it must include</w:t>
      </w:r>
    </w:p>
    <w:p>
      <w:pPr>
        <w:spacing w:before="80" w:after="140"/>
      </w:pPr>
      <w:r>
        <w:rPr>
          <w:rFonts w:ascii="Arial" w:cs="Arial" w:eastAsia="Arial" w:hAnsi="Arial"/>
          <w:color w:val="334155"/>
          <w:sz w:val="24"/>
          <w:szCs w:val="24"/>
        </w:rPr>
        <w:t xml:space="preserve">Awaab's Law requires an investigation, not just a visual inspection. The distinction matters. An investigation produces a written record of what was found, what caused it and what action is required. A visual inspection produces a job note that says "mould noted, cleaned and treated." The latter is not compliant.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2.1  What a compliant investigation covers</w:t>
      </w:r>
    </w:p>
    <w:p>
      <w:pPr>
        <w:pStyle w:val="ListParagraph"/>
        <w:numPr>
          <w:ilvl w:val="0"/>
          <w:numId w:val="2"/>
        </w:numPr>
        <w:spacing w:before="60" w:after="100"/>
      </w:pPr>
      <w:r>
        <w:rPr>
          <w:rFonts w:ascii="Arial" w:cs="Arial" w:eastAsia="Arial" w:hAnsi="Arial"/>
          <w:color w:val="334155"/>
          <w:sz w:val="24"/>
          <w:szCs w:val="24"/>
        </w:rPr>
        <w:t xml:space="preserve">Extent of the mould or damp. Which rooms, which surfaces, approximate coverage. Photographs where possible.</w:t>
      </w:r>
    </w:p>
    <w:p>
      <w:pPr>
        <w:pStyle w:val="ListParagraph"/>
        <w:numPr>
          <w:ilvl w:val="0"/>
          <w:numId w:val="2"/>
        </w:numPr>
        <w:spacing w:before="60" w:after="100"/>
      </w:pPr>
      <w:r>
        <w:rPr>
          <w:rFonts w:ascii="Arial" w:cs="Arial" w:eastAsia="Arial" w:hAnsi="Arial"/>
          <w:color w:val="334155"/>
          <w:sz w:val="24"/>
          <w:szCs w:val="24"/>
        </w:rPr>
        <w:t xml:space="preserve">Type of damp or mould. Condensation, rising, penetrating or interstitial — based on the evidence available.</w:t>
      </w:r>
    </w:p>
    <w:p>
      <w:pPr>
        <w:pStyle w:val="ListParagraph"/>
        <w:numPr>
          <w:ilvl w:val="0"/>
          <w:numId w:val="2"/>
        </w:numPr>
        <w:spacing w:before="60" w:after="100"/>
      </w:pPr>
      <w:r>
        <w:rPr>
          <w:rFonts w:ascii="Arial" w:cs="Arial" w:eastAsia="Arial" w:hAnsi="Arial"/>
          <w:color w:val="334155"/>
          <w:sz w:val="24"/>
          <w:szCs w:val="24"/>
        </w:rPr>
        <w:t xml:space="preserve">Probable cause. Structural defect, ventilation failure, heating inadequacy, tenant behaviour, or combination.</w:t>
      </w:r>
    </w:p>
    <w:p>
      <w:pPr>
        <w:pStyle w:val="ListParagraph"/>
        <w:numPr>
          <w:ilvl w:val="0"/>
          <w:numId w:val="2"/>
        </w:numPr>
        <w:spacing w:before="60" w:after="100"/>
      </w:pPr>
      <w:r>
        <w:rPr>
          <w:rFonts w:ascii="Arial" w:cs="Arial" w:eastAsia="Arial" w:hAnsi="Arial"/>
          <w:color w:val="334155"/>
          <w:sz w:val="24"/>
          <w:szCs w:val="24"/>
        </w:rPr>
        <w:t xml:space="preserve">Health impact assessment. Are there vulnerable occupants? Children under five, older adults, anyone with respiratory conditions? This is a safeguarding question as well as a compliance one.</w:t>
      </w:r>
    </w:p>
    <w:p>
      <w:pPr>
        <w:pStyle w:val="ListParagraph"/>
        <w:numPr>
          <w:ilvl w:val="0"/>
          <w:numId w:val="2"/>
        </w:numPr>
        <w:spacing w:before="60" w:after="100"/>
      </w:pPr>
      <w:r>
        <w:rPr>
          <w:rFonts w:ascii="Arial" w:cs="Arial" w:eastAsia="Arial" w:hAnsi="Arial"/>
          <w:color w:val="334155"/>
          <w:sz w:val="24"/>
          <w:szCs w:val="24"/>
        </w:rPr>
        <w:t xml:space="preserve">Tenant interview. What has the tenant observed, when did it start, has it been reported before, what measures has the tenant taken?</w:t>
      </w:r>
    </w:p>
    <w:p>
      <w:pPr>
        <w:pStyle w:val="ListParagraph"/>
        <w:numPr>
          <w:ilvl w:val="0"/>
          <w:numId w:val="2"/>
        </w:numPr>
        <w:spacing w:before="60" w:after="100"/>
      </w:pPr>
      <w:r>
        <w:rPr>
          <w:rFonts w:ascii="Arial" w:cs="Arial" w:eastAsia="Arial" w:hAnsi="Arial"/>
          <w:color w:val="334155"/>
          <w:sz w:val="24"/>
          <w:szCs w:val="24"/>
        </w:rPr>
        <w:t xml:space="preserve">Written summary. The investigation must be documented in the works management system with findings and agreed next steps.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The investigation is not the operative's job alone</w:t>
            </w:r>
          </w:p>
          <w:p>
            <w:pPr>
              <w:spacing w:before="0" w:after="0"/>
            </w:pPr>
            <w:r>
              <w:rPr>
                <w:rFonts w:ascii="Arial" w:cs="Arial" w:eastAsia="Arial" w:hAnsi="Arial"/>
                <w:color w:val="334155"/>
                <w:sz w:val="24"/>
                <w:szCs w:val="24"/>
              </w:rPr>
              <w:t xml:space="preserve">A thorough Awaab's Law investigation may require input from a surveyor or damp specialist in complex cases. The supervisor's role is to ensure the investigation is triggered, that the right people attend, and that the written record is produced within the required timescale. Do not send a maintenance operative to conduct a complex damp investigation without appropriate support.</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2.2  What to look for on the investigation visit</w:t>
      </w:r>
    </w:p>
    <w:p>
      <w:pPr>
        <w:pStyle w:val="ListParagraph"/>
        <w:numPr>
          <w:ilvl w:val="0"/>
          <w:numId w:val="3"/>
        </w:numPr>
        <w:spacing w:before="60" w:after="80"/>
      </w:pPr>
      <w:r>
        <w:rPr>
          <w:rFonts w:ascii="Arial" w:cs="Arial" w:eastAsia="Arial" w:hAnsi="Arial"/>
          <w:color w:val="334155"/>
          <w:sz w:val="24"/>
          <w:szCs w:val="24"/>
        </w:rPr>
        <w:t xml:space="preserve">Visible mould growth — extent, location, colour. Black mould (Aspergillus niger or Stachybotrys) is a health hazard.</w:t>
      </w:r>
    </w:p>
    <w:p>
      <w:pPr>
        <w:pStyle w:val="ListParagraph"/>
        <w:numPr>
          <w:ilvl w:val="0"/>
          <w:numId w:val="3"/>
        </w:numPr>
        <w:spacing w:before="60" w:after="80"/>
      </w:pPr>
      <w:r>
        <w:rPr>
          <w:rFonts w:ascii="Arial" w:cs="Arial" w:eastAsia="Arial" w:hAnsi="Arial"/>
          <w:color w:val="334155"/>
          <w:sz w:val="24"/>
          <w:szCs w:val="24"/>
        </w:rPr>
        <w:t xml:space="preserve">Cold walls and surfaces — particularly north-facing external walls. Use a thermal probe or laser thermometer where available.</w:t>
      </w:r>
    </w:p>
    <w:p>
      <w:pPr>
        <w:pStyle w:val="ListParagraph"/>
        <w:numPr>
          <w:ilvl w:val="0"/>
          <w:numId w:val="3"/>
        </w:numPr>
        <w:spacing w:before="60" w:after="80"/>
      </w:pPr>
      <w:r>
        <w:rPr>
          <w:rFonts w:ascii="Arial" w:cs="Arial" w:eastAsia="Arial" w:hAnsi="Arial"/>
          <w:color w:val="334155"/>
          <w:sz w:val="24"/>
          <w:szCs w:val="24"/>
        </w:rPr>
        <w:t xml:space="preserve">Ventilation — are extractor fans present and working? Is there trickle ventilation in windows? Is the property adequately ventilated?</w:t>
      </w:r>
    </w:p>
    <w:p>
      <w:pPr>
        <w:pStyle w:val="ListParagraph"/>
        <w:numPr>
          <w:ilvl w:val="0"/>
          <w:numId w:val="3"/>
        </w:numPr>
        <w:spacing w:before="60" w:after="80"/>
      </w:pPr>
      <w:r>
        <w:rPr>
          <w:rFonts w:ascii="Arial" w:cs="Arial" w:eastAsia="Arial" w:hAnsi="Arial"/>
          <w:color w:val="334155"/>
          <w:sz w:val="24"/>
          <w:szCs w:val="24"/>
        </w:rPr>
        <w:t xml:space="preserve">Heating — is the heating system working? Does the property reach an adequate temperature? Is the tenant able to afford to heat the property?</w:t>
      </w:r>
    </w:p>
    <w:p>
      <w:pPr>
        <w:pStyle w:val="ListParagraph"/>
        <w:numPr>
          <w:ilvl w:val="0"/>
          <w:numId w:val="3"/>
        </w:numPr>
        <w:spacing w:before="60" w:after="80"/>
      </w:pPr>
      <w:r>
        <w:rPr>
          <w:rFonts w:ascii="Arial" w:cs="Arial" w:eastAsia="Arial" w:hAnsi="Arial"/>
          <w:color w:val="334155"/>
          <w:sz w:val="24"/>
          <w:szCs w:val="24"/>
        </w:rPr>
        <w:t xml:space="preserve">Structural integrity — evidence of water ingress from roof, walls, guttering? Tide marks, salt deposits, wet patches after rain?</w:t>
      </w:r>
    </w:p>
    <w:p>
      <w:pPr>
        <w:pStyle w:val="ListParagraph"/>
        <w:numPr>
          <w:ilvl w:val="0"/>
          <w:numId w:val="3"/>
        </w:numPr>
        <w:spacing w:before="60" w:after="80"/>
      </w:pPr>
      <w:r>
        <w:rPr>
          <w:rFonts w:ascii="Arial" w:cs="Arial" w:eastAsia="Arial" w:hAnsi="Arial"/>
          <w:color w:val="334155"/>
          <w:sz w:val="24"/>
          <w:szCs w:val="24"/>
        </w:rPr>
        <w:t xml:space="preserve">Previous repairs — has this been reported before? What was done and did it work?</w:t>
      </w:r>
    </w:p>
    <w:p>
      <w:pPr>
        <w:pStyle w:val="ListParagraph"/>
        <w:numPr>
          <w:ilvl w:val="0"/>
          <w:numId w:val="3"/>
        </w:numPr>
        <w:spacing w:before="60" w:after="80"/>
      </w:pPr>
      <w:r>
        <w:rPr>
          <w:rFonts w:ascii="Arial" w:cs="Arial" w:eastAsia="Arial" w:hAnsi="Arial"/>
          <w:color w:val="334155"/>
          <w:sz w:val="24"/>
          <w:szCs w:val="24"/>
        </w:rPr>
        <w:t xml:space="preserve">Occupancy patterns — how many people live in the property? High-occupancy properties produce more moisture.</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The remediation — what good looks like</w:t>
      </w:r>
    </w:p>
    <w:p>
      <w:pPr>
        <w:spacing w:before="80" w:after="140"/>
      </w:pPr>
      <w:r>
        <w:rPr>
          <w:rFonts w:ascii="Arial" w:cs="Arial" w:eastAsia="Arial" w:hAnsi="Arial"/>
          <w:color w:val="334155"/>
          <w:sz w:val="24"/>
          <w:szCs w:val="24"/>
        </w:rPr>
        <w:t xml:space="preserve">Once the investigation is complete and the cause identified, remediation must begin within the timescale set out in Awaab's Law. The remediation must address the cause, not just the symptom. Cleaning and treating mould without addressing the underlying cause will result in recurrence — which is a compliance failure and a welfare failure.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Condensation mould — the right approach</w:t>
      </w:r>
    </w:p>
    <w:p>
      <w:pPr>
        <w:spacing w:before="80" w:after="140"/>
      </w:pPr>
      <w:r>
        <w:rPr>
          <w:rFonts w:ascii="Arial" w:cs="Arial" w:eastAsia="Arial" w:hAnsi="Arial"/>
          <w:color w:val="334155"/>
          <w:sz w:val="24"/>
          <w:szCs w:val="24"/>
        </w:rPr>
        <w:t xml:space="preserve">Condensation mould requires a two-track response: treating what is there and reducing the conditions that caused it.</w:t>
      </w:r>
    </w:p>
    <w:p>
      <w:pPr>
        <w:spacing w:before="0" w:after="80"/>
      </w:pPr>
      <w:r>
        <w:rPr>
          <w:rFonts w:ascii="Arial" w:cs="Arial" w:eastAsia="Arial" w:hAnsi="Arial"/>
          <w:color w:val="334155"/>
          <w:sz w:val="24"/>
          <w:szCs w:val="24"/>
        </w:rPr>
        <w:t xml:space="preserve"/>
      </w:r>
    </w:p>
    <w:p>
      <w:pPr>
        <w:pStyle w:val="Heading3"/>
        <w:spacing w:before="200" w:after="80"/>
      </w:pPr>
      <w:r>
        <w:rPr>
          <w:rFonts w:ascii="Arial" w:cs="Arial" w:eastAsia="Arial" w:hAnsi="Arial"/>
          <w:b/>
          <w:bCs/>
          <w:color w:val="334155"/>
          <w:sz w:val="24"/>
          <w:szCs w:val="24"/>
        </w:rPr>
        <w:t xml:space="preserve">Track 1 — Treatment</w:t>
      </w:r>
    </w:p>
    <w:p>
      <w:pPr>
        <w:pStyle w:val="ListParagraph"/>
        <w:numPr>
          <w:ilvl w:val="0"/>
          <w:numId w:val="3"/>
        </w:numPr>
        <w:spacing w:before="60" w:after="80"/>
      </w:pPr>
      <w:r>
        <w:rPr>
          <w:rFonts w:ascii="Arial" w:cs="Arial" w:eastAsia="Arial" w:hAnsi="Arial"/>
          <w:color w:val="334155"/>
          <w:sz w:val="24"/>
          <w:szCs w:val="24"/>
        </w:rPr>
        <w:t xml:space="preserve">Treat mould with an appropriate antifungal solution. Do not paint over mould without treating first.</w:t>
      </w:r>
    </w:p>
    <w:p>
      <w:pPr>
        <w:pStyle w:val="ListParagraph"/>
        <w:numPr>
          <w:ilvl w:val="0"/>
          <w:numId w:val="3"/>
        </w:numPr>
        <w:spacing w:before="60" w:after="80"/>
      </w:pPr>
      <w:r>
        <w:rPr>
          <w:rFonts w:ascii="Arial" w:cs="Arial" w:eastAsia="Arial" w:hAnsi="Arial"/>
          <w:color w:val="334155"/>
          <w:sz w:val="24"/>
          <w:szCs w:val="24"/>
        </w:rPr>
        <w:t xml:space="preserve">Allow surfaces to dry fully before applying any finish. Painting damp surfaces will not hold.</w:t>
      </w:r>
    </w:p>
    <w:p>
      <w:pPr>
        <w:pStyle w:val="ListParagraph"/>
        <w:numPr>
          <w:ilvl w:val="0"/>
          <w:numId w:val="3"/>
        </w:numPr>
        <w:spacing w:before="60" w:after="80"/>
      </w:pPr>
      <w:r>
        <w:rPr>
          <w:rFonts w:ascii="Arial" w:cs="Arial" w:eastAsia="Arial" w:hAnsi="Arial"/>
          <w:color w:val="334155"/>
          <w:sz w:val="24"/>
          <w:szCs w:val="24"/>
        </w:rPr>
        <w:t xml:space="preserve">Apply a mould-resistant paint or primer where repainting is required.</w:t>
      </w:r>
    </w:p>
    <w:p>
      <w:pPr>
        <w:pStyle w:val="ListParagraph"/>
        <w:numPr>
          <w:ilvl w:val="0"/>
          <w:numId w:val="3"/>
        </w:numPr>
        <w:spacing w:before="60" w:after="80"/>
      </w:pPr>
      <w:r>
        <w:rPr>
          <w:rFonts w:ascii="Arial" w:cs="Arial" w:eastAsia="Arial" w:hAnsi="Arial"/>
          <w:color w:val="334155"/>
          <w:sz w:val="24"/>
          <w:szCs w:val="24"/>
        </w:rPr>
        <w:t xml:space="preserve">Replace soft furnishings, curtains or other porous items affected by mould if they cannot be treated — these are a continuing source of spores.</w:t>
      </w:r>
    </w:p>
    <w:p>
      <w:pPr>
        <w:spacing w:before="0" w:after="80"/>
      </w:pPr>
      <w:r>
        <w:rPr>
          <w:rFonts w:ascii="Arial" w:cs="Arial" w:eastAsia="Arial" w:hAnsi="Arial"/>
          <w:color w:val="334155"/>
          <w:sz w:val="24"/>
          <w:szCs w:val="24"/>
        </w:rPr>
        <w:t xml:space="preserve"/>
      </w:r>
    </w:p>
    <w:p>
      <w:pPr>
        <w:pStyle w:val="Heading3"/>
        <w:spacing w:before="200" w:after="80"/>
      </w:pPr>
      <w:r>
        <w:rPr>
          <w:rFonts w:ascii="Arial" w:cs="Arial" w:eastAsia="Arial" w:hAnsi="Arial"/>
          <w:b/>
          <w:bCs/>
          <w:color w:val="334155"/>
          <w:sz w:val="24"/>
          <w:szCs w:val="24"/>
        </w:rPr>
        <w:t xml:space="preserve">Track 2 — Cause reduction</w:t>
      </w:r>
    </w:p>
    <w:p>
      <w:pPr>
        <w:pStyle w:val="ListParagraph"/>
        <w:numPr>
          <w:ilvl w:val="0"/>
          <w:numId w:val="3"/>
        </w:numPr>
        <w:spacing w:before="60" w:after="80"/>
      </w:pPr>
      <w:r>
        <w:rPr>
          <w:rFonts w:ascii="Arial" w:cs="Arial" w:eastAsia="Arial" w:hAnsi="Arial"/>
          <w:color w:val="334155"/>
          <w:sz w:val="24"/>
          <w:szCs w:val="24"/>
        </w:rPr>
        <w:t xml:space="preserve">Check and repair or replace extractor fans in kitchens and bathrooms. A non-functioning extractor is one of the most common causes of condensation mould.</w:t>
      </w:r>
    </w:p>
    <w:p>
      <w:pPr>
        <w:pStyle w:val="ListParagraph"/>
        <w:numPr>
          <w:ilvl w:val="0"/>
          <w:numId w:val="3"/>
        </w:numPr>
        <w:spacing w:before="60" w:after="80"/>
      </w:pPr>
      <w:r>
        <w:rPr>
          <w:rFonts w:ascii="Arial" w:cs="Arial" w:eastAsia="Arial" w:hAnsi="Arial"/>
          <w:color w:val="334155"/>
          <w:sz w:val="24"/>
          <w:szCs w:val="24"/>
        </w:rPr>
        <w:t xml:space="preserve">Check heating system operation. A boiler fault contributing to cold surfaces must be repaired.</w:t>
      </w:r>
    </w:p>
    <w:p>
      <w:pPr>
        <w:pStyle w:val="ListParagraph"/>
        <w:numPr>
          <w:ilvl w:val="0"/>
          <w:numId w:val="3"/>
        </w:numPr>
        <w:spacing w:before="60" w:after="80"/>
      </w:pPr>
      <w:r>
        <w:rPr>
          <w:rFonts w:ascii="Arial" w:cs="Arial" w:eastAsia="Arial" w:hAnsi="Arial"/>
          <w:color w:val="334155"/>
          <w:sz w:val="24"/>
          <w:szCs w:val="24"/>
        </w:rPr>
        <w:t xml:space="preserve">Advise the tenant on ventilation and heating behaviours — in writing, not just verbally. See Section 4.</w:t>
      </w:r>
    </w:p>
    <w:p>
      <w:pPr>
        <w:pStyle w:val="ListParagraph"/>
        <w:numPr>
          <w:ilvl w:val="0"/>
          <w:numId w:val="3"/>
        </w:numPr>
        <w:spacing w:before="60" w:after="80"/>
      </w:pPr>
      <w:r>
        <w:rPr>
          <w:rFonts w:ascii="Arial" w:cs="Arial" w:eastAsia="Arial" w:hAnsi="Arial"/>
          <w:color w:val="334155"/>
          <w:sz w:val="24"/>
          <w:szCs w:val="24"/>
        </w:rPr>
        <w:t xml:space="preserve">Consider whether a dehumidifier recommendation is appropriate for the short term while structural work is undertaken.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Rising and penetrating damp — the right approach</w:t>
      </w:r>
    </w:p>
    <w:p>
      <w:pPr>
        <w:spacing w:before="80" w:after="140"/>
      </w:pPr>
      <w:r>
        <w:rPr>
          <w:rFonts w:ascii="Arial" w:cs="Arial" w:eastAsia="Arial" w:hAnsi="Arial"/>
          <w:color w:val="334155"/>
          <w:sz w:val="24"/>
          <w:szCs w:val="24"/>
        </w:rPr>
        <w:t xml:space="preserve">Rising and penetrating damp are structural issues. They cannot be resolved by tenant behaviour advice. They require a surveyor assessment and a programme of structural repair.</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Rising damp: damp proof course repair or renewal. Replastering with salt-resistant plaster after the DPC is functional.</w:t>
      </w:r>
    </w:p>
    <w:p>
      <w:pPr>
        <w:pStyle w:val="ListParagraph"/>
        <w:numPr>
          <w:ilvl w:val="0"/>
          <w:numId w:val="3"/>
        </w:numPr>
        <w:spacing w:before="60" w:after="80"/>
      </w:pPr>
      <w:r>
        <w:rPr>
          <w:rFonts w:ascii="Arial" w:cs="Arial" w:eastAsia="Arial" w:hAnsi="Arial"/>
          <w:color w:val="334155"/>
          <w:sz w:val="24"/>
          <w:szCs w:val="24"/>
        </w:rPr>
        <w:t xml:space="preserve">Penetrating damp from roof: identify and repair the specific defect — loose slates, failed flashing, blocked gutters. Do not redecorate until the source is repaired.</w:t>
      </w:r>
    </w:p>
    <w:p>
      <w:pPr>
        <w:pStyle w:val="ListParagraph"/>
        <w:numPr>
          <w:ilvl w:val="0"/>
          <w:numId w:val="3"/>
        </w:numPr>
        <w:spacing w:before="60" w:after="80"/>
      </w:pPr>
      <w:r>
        <w:rPr>
          <w:rFonts w:ascii="Arial" w:cs="Arial" w:eastAsia="Arial" w:hAnsi="Arial"/>
          <w:color w:val="334155"/>
          <w:sz w:val="24"/>
          <w:szCs w:val="24"/>
        </w:rPr>
        <w:t xml:space="preserve">Penetrating damp from walls: repointing, render repair, external coating where appropriate.</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Do not redecorate until the source is fixed</w:t>
            </w:r>
          </w:p>
          <w:p>
            <w:pPr>
              <w:spacing w:before="0" w:after="0"/>
            </w:pPr>
            <w:r>
              <w:rPr>
                <w:rFonts w:ascii="Arial" w:cs="Arial" w:eastAsia="Arial" w:hAnsi="Arial"/>
                <w:color w:val="334155"/>
                <w:sz w:val="24"/>
                <w:szCs w:val="24"/>
              </w:rPr>
              <w:t xml:space="preserve">Redecorating a property affected by rising or penetrating damp before the source is repaired is a waste of materials and a compliance risk. The mould will return. The tenant will report it again. The clock starts again under Awaab's Law. Fix the source first.</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3.3  The written remediation record</w:t>
      </w:r>
    </w:p>
    <w:p>
      <w:pPr>
        <w:spacing w:before="80" w:after="140"/>
      </w:pPr>
      <w:r>
        <w:rPr>
          <w:rFonts w:ascii="Arial" w:cs="Arial" w:eastAsia="Arial" w:hAnsi="Arial"/>
          <w:color w:val="334155"/>
          <w:sz w:val="24"/>
          <w:szCs w:val="24"/>
        </w:rPr>
        <w:t xml:space="preserve">Every damp and mould job must have a written record in the works management system that includes:</w:t>
      </w:r>
    </w:p>
    <w:p>
      <w:pPr>
        <w:pStyle w:val="ListParagraph"/>
        <w:numPr>
          <w:ilvl w:val="0"/>
          <w:numId w:val="3"/>
        </w:numPr>
        <w:spacing w:before="60" w:after="80"/>
      </w:pPr>
      <w:r>
        <w:rPr>
          <w:rFonts w:ascii="Arial" w:cs="Arial" w:eastAsia="Arial" w:hAnsi="Arial"/>
          <w:color w:val="334155"/>
          <w:sz w:val="24"/>
          <w:szCs w:val="24"/>
        </w:rPr>
        <w:t xml:space="preserve">Date of investigation and date of remediation</w:t>
      </w:r>
    </w:p>
    <w:p>
      <w:pPr>
        <w:pStyle w:val="ListParagraph"/>
        <w:numPr>
          <w:ilvl w:val="0"/>
          <w:numId w:val="3"/>
        </w:numPr>
        <w:spacing w:before="60" w:after="80"/>
      </w:pPr>
      <w:r>
        <w:rPr>
          <w:rFonts w:ascii="Arial" w:cs="Arial" w:eastAsia="Arial" w:hAnsi="Arial"/>
          <w:color w:val="334155"/>
          <w:sz w:val="24"/>
          <w:szCs w:val="24"/>
        </w:rPr>
        <w:t xml:space="preserve">Type of damp identified and probable cause</w:t>
      </w:r>
    </w:p>
    <w:p>
      <w:pPr>
        <w:pStyle w:val="ListParagraph"/>
        <w:numPr>
          <w:ilvl w:val="0"/>
          <w:numId w:val="3"/>
        </w:numPr>
        <w:spacing w:before="60" w:after="80"/>
      </w:pPr>
      <w:r>
        <w:rPr>
          <w:rFonts w:ascii="Arial" w:cs="Arial" w:eastAsia="Arial" w:hAnsi="Arial"/>
          <w:color w:val="334155"/>
          <w:sz w:val="24"/>
          <w:szCs w:val="24"/>
        </w:rPr>
        <w:t xml:space="preserve">Work carried out — specifically and in full</w:t>
      </w:r>
    </w:p>
    <w:p>
      <w:pPr>
        <w:pStyle w:val="ListParagraph"/>
        <w:numPr>
          <w:ilvl w:val="0"/>
          <w:numId w:val="3"/>
        </w:numPr>
        <w:spacing w:before="60" w:after="80"/>
      </w:pPr>
      <w:r>
        <w:rPr>
          <w:rFonts w:ascii="Arial" w:cs="Arial" w:eastAsia="Arial" w:hAnsi="Arial"/>
          <w:color w:val="334155"/>
          <w:sz w:val="24"/>
          <w:szCs w:val="24"/>
        </w:rPr>
        <w:t xml:space="preserve">Materials used</w:t>
      </w:r>
    </w:p>
    <w:p>
      <w:pPr>
        <w:pStyle w:val="ListParagraph"/>
        <w:numPr>
          <w:ilvl w:val="0"/>
          <w:numId w:val="3"/>
        </w:numPr>
        <w:spacing w:before="60" w:after="80"/>
      </w:pPr>
      <w:r>
        <w:rPr>
          <w:rFonts w:ascii="Arial" w:cs="Arial" w:eastAsia="Arial" w:hAnsi="Arial"/>
          <w:color w:val="334155"/>
          <w:sz w:val="24"/>
          <w:szCs w:val="24"/>
        </w:rPr>
        <w:t xml:space="preserve">Tenant welfare consideration — were vulnerable occupants identified, was a safeguarding referral made?</w:t>
      </w:r>
    </w:p>
    <w:p>
      <w:pPr>
        <w:pStyle w:val="ListParagraph"/>
        <w:numPr>
          <w:ilvl w:val="0"/>
          <w:numId w:val="3"/>
        </w:numPr>
        <w:spacing w:before="60" w:after="80"/>
      </w:pPr>
      <w:r>
        <w:rPr>
          <w:rFonts w:ascii="Arial" w:cs="Arial" w:eastAsia="Arial" w:hAnsi="Arial"/>
          <w:color w:val="334155"/>
          <w:sz w:val="24"/>
          <w:szCs w:val="24"/>
        </w:rPr>
        <w:t xml:space="preserve">Tenant advice given — what was communicated, in what format</w:t>
      </w:r>
    </w:p>
    <w:p>
      <w:pPr>
        <w:pStyle w:val="ListParagraph"/>
        <w:numPr>
          <w:ilvl w:val="0"/>
          <w:numId w:val="3"/>
        </w:numPr>
        <w:spacing w:before="60" w:after="80"/>
      </w:pPr>
      <w:r>
        <w:rPr>
          <w:rFonts w:ascii="Arial" w:cs="Arial" w:eastAsia="Arial" w:hAnsi="Arial"/>
          <w:color w:val="334155"/>
          <w:sz w:val="24"/>
          <w:szCs w:val="24"/>
        </w:rPr>
        <w:t xml:space="preserve">Follow-up arranged — date and type</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The tenant conversation</w:t>
      </w:r>
    </w:p>
    <w:p>
      <w:pPr>
        <w:spacing w:before="80" w:after="140"/>
      </w:pPr>
      <w:r>
        <w:rPr>
          <w:rFonts w:ascii="Arial" w:cs="Arial" w:eastAsia="Arial" w:hAnsi="Arial"/>
          <w:color w:val="334155"/>
          <w:sz w:val="24"/>
          <w:szCs w:val="24"/>
        </w:rPr>
        <w:t xml:space="preserve">The tenant conversation on a damp and mould visit is one of the most important parts of the job and one of the most frequently done poorly. There are two common failures: telling the tenant it is their fault, and telling the tenant nothing at all. Both are wrong.</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4.1  What not to say</w:t>
      </w:r>
    </w:p>
    <w:p>
      <w:pPr>
        <w:pStyle w:val="ListParagraph"/>
        <w:numPr>
          <w:ilvl w:val="0"/>
          <w:numId w:val="3"/>
        </w:numPr>
        <w:spacing w:before="60" w:after="80"/>
      </w:pPr>
      <w:r>
        <w:rPr>
          <w:rFonts w:ascii="Arial" w:cs="Arial" w:eastAsia="Arial" w:hAnsi="Arial"/>
          <w:color w:val="334155"/>
          <w:sz w:val="24"/>
          <w:szCs w:val="24"/>
        </w:rPr>
        <w:t xml:space="preserve">"This is caused by your lifestyle." — Even if condensation is a factor, this framing is unhelpful and inaccurate. Condensation mould has structural contributors as well as behavioural ones.</w:t>
      </w:r>
    </w:p>
    <w:p>
      <w:pPr>
        <w:pStyle w:val="ListParagraph"/>
        <w:numPr>
          <w:ilvl w:val="0"/>
          <w:numId w:val="3"/>
        </w:numPr>
        <w:spacing w:before="60" w:after="80"/>
      </w:pPr>
      <w:r>
        <w:rPr>
          <w:rFonts w:ascii="Arial" w:cs="Arial" w:eastAsia="Arial" w:hAnsi="Arial"/>
          <w:color w:val="334155"/>
          <w:sz w:val="24"/>
          <w:szCs w:val="24"/>
        </w:rPr>
        <w:t xml:space="preserve">"Just open your windows." — This is not adequate advice and does not address the problem.</w:t>
      </w:r>
    </w:p>
    <w:p>
      <w:pPr>
        <w:pStyle w:val="ListParagraph"/>
        <w:numPr>
          <w:ilvl w:val="0"/>
          <w:numId w:val="3"/>
        </w:numPr>
        <w:spacing w:before="60" w:after="80"/>
      </w:pPr>
      <w:r>
        <w:rPr>
          <w:rFonts w:ascii="Arial" w:cs="Arial" w:eastAsia="Arial" w:hAnsi="Arial"/>
          <w:color w:val="334155"/>
          <w:sz w:val="24"/>
          <w:szCs w:val="24"/>
        </w:rPr>
        <w:t xml:space="preserve">"There's nothing we can do about condensation." — There is always something that can be done.</w:t>
      </w:r>
    </w:p>
    <w:p>
      <w:pPr>
        <w:pStyle w:val="ListParagraph"/>
        <w:numPr>
          <w:ilvl w:val="0"/>
          <w:numId w:val="3"/>
        </w:numPr>
        <w:spacing w:before="60" w:after="80"/>
      </w:pPr>
      <w:r>
        <w:rPr>
          <w:rFonts w:ascii="Arial" w:cs="Arial" w:eastAsia="Arial" w:hAnsi="Arial"/>
          <w:color w:val="334155"/>
          <w:sz w:val="24"/>
          <w:szCs w:val="24"/>
        </w:rPr>
        <w:t xml:space="preserve">"It's not that bad." — The tenant lives there. Their assessment of how bad it is matters.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What to say</w:t>
      </w:r>
    </w:p>
    <w:p>
      <w:pPr>
        <w:spacing w:before="80" w:after="140"/>
      </w:pPr>
      <w:r>
        <w:rPr>
          <w:rFonts w:ascii="Arial" w:cs="Arial" w:eastAsia="Arial" w:hAnsi="Arial"/>
          <w:color w:val="334155"/>
          <w:sz w:val="24"/>
          <w:szCs w:val="24"/>
        </w:rPr>
        <w:t xml:space="preserve">The tenant conversation should cover four things:</w:t>
      </w:r>
    </w:p>
    <w:p>
      <w:pPr>
        <w:pStyle w:val="ListParagraph"/>
        <w:numPr>
          <w:ilvl w:val="0"/>
          <w:numId w:val="2"/>
        </w:numPr>
        <w:spacing w:before="60" w:after="100"/>
      </w:pPr>
      <w:r>
        <w:rPr>
          <w:rFonts w:ascii="Arial" w:cs="Arial" w:eastAsia="Arial" w:hAnsi="Arial"/>
          <w:color w:val="334155"/>
          <w:sz w:val="24"/>
          <w:szCs w:val="24"/>
        </w:rPr>
        <w:t xml:space="preserve">What you found. Explain clearly what type of damp or mould is present and what the likely cause is. Be honest if the cause is partly structural and partly related to ventilation.</w:t>
      </w:r>
    </w:p>
    <w:p>
      <w:pPr>
        <w:pStyle w:val="ListParagraph"/>
        <w:numPr>
          <w:ilvl w:val="0"/>
          <w:numId w:val="2"/>
        </w:numPr>
        <w:spacing w:before="60" w:after="100"/>
      </w:pPr>
      <w:r>
        <w:rPr>
          <w:rFonts w:ascii="Arial" w:cs="Arial" w:eastAsia="Arial" w:hAnsi="Arial"/>
          <w:color w:val="334155"/>
          <w:sz w:val="24"/>
          <w:szCs w:val="24"/>
        </w:rPr>
        <w:t xml:space="preserve">What you are going to do. What work will be done, when it will happen, what the expected outcome is.</w:t>
      </w:r>
    </w:p>
    <w:p>
      <w:pPr>
        <w:pStyle w:val="ListParagraph"/>
        <w:numPr>
          <w:ilvl w:val="0"/>
          <w:numId w:val="2"/>
        </w:numPr>
        <w:spacing w:before="60" w:after="100"/>
      </w:pPr>
      <w:r>
        <w:rPr>
          <w:rFonts w:ascii="Arial" w:cs="Arial" w:eastAsia="Arial" w:hAnsi="Arial"/>
          <w:color w:val="334155"/>
          <w:sz w:val="24"/>
          <w:szCs w:val="24"/>
        </w:rPr>
        <w:t xml:space="preserve">What you need from them. If ventilation behaviour is relevant, explain what specific changes would help — and why. Give this in writing.</w:t>
      </w:r>
    </w:p>
    <w:p>
      <w:pPr>
        <w:pStyle w:val="ListParagraph"/>
        <w:numPr>
          <w:ilvl w:val="0"/>
          <w:numId w:val="2"/>
        </w:numPr>
        <w:spacing w:before="60" w:after="100"/>
      </w:pPr>
      <w:r>
        <w:rPr>
          <w:rFonts w:ascii="Arial" w:cs="Arial" w:eastAsia="Arial" w:hAnsi="Arial"/>
          <w:color w:val="334155"/>
          <w:sz w:val="24"/>
          <w:szCs w:val="24"/>
        </w:rPr>
        <w:t xml:space="preserve">What to do if it returns. Give the tenant a clear route to report recurrence. Make clear that a return report will be taken seriously.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4.3  Written obligations — investigation summary and ventilation advice</w:t>
      </w:r>
    </w:p>
    <w:p>
      <w:pPr>
        <w:spacing w:before="80" w:after="140"/>
      </w:pPr>
      <w:r>
        <w:rPr>
          <w:rFonts w:ascii="Arial" w:cs="Arial" w:eastAsia="Arial" w:hAnsi="Arial"/>
          <w:color w:val="334155"/>
          <w:sz w:val="24"/>
          <w:szCs w:val="24"/>
        </w:rPr>
        <w:t xml:space="preserve">Two written obligations sit on every damp and mould investigation — one legal requirement and one strongly advisable practice. Both matter and neither replaces the other.
The legal requirement: where a significant damp and mould hazard has been investigated, a written summary of findings must be provided to the tenant within 3 working days of the investigation concluding. This is a statutory obligation under Awaab’s Law. It must confirm what was found, what caused it and what action will be taken. This is not a job note — it is a formal written communication to the tenant. It does not apply to the emergency hazard route, where the obligation is to investigate and make safe within 24 hours.
The advisable practice: every damp and mould job where condensation is a contributing factor should also result in written ventilation guidance being left with the tenant. This is not a statutory requirement but it is strongly advisable — it supports the tenant, it documents that advice was given, and it provides evidence if the problem recurs and the tenant later makes a complaint or claim. Verbal advice alone is not sufficient. A simple single-sided card covering the following points is sufficient:</w:t>
      </w:r>
    </w:p>
    <w:p>
      <w:pPr>
        <w:pStyle w:val="ListParagraph"/>
        <w:numPr>
          <w:ilvl w:val="0"/>
          <w:numId w:val="3"/>
        </w:numPr>
        <w:spacing w:before="60" w:after="80"/>
      </w:pPr>
      <w:r>
        <w:rPr>
          <w:rFonts w:ascii="Arial" w:cs="Arial" w:eastAsia="Arial" w:hAnsi="Arial"/>
          <w:color w:val="334155"/>
          <w:sz w:val="24"/>
          <w:szCs w:val="24"/>
        </w:rPr>
        <w:t xml:space="preserve">Ventilate when cooking and bathing — use extractor fans, open windows briefly where possible</w:t>
      </w:r>
    </w:p>
    <w:p>
      <w:pPr>
        <w:pStyle w:val="ListParagraph"/>
        <w:numPr>
          <w:ilvl w:val="0"/>
          <w:numId w:val="3"/>
        </w:numPr>
        <w:spacing w:before="60" w:after="80"/>
      </w:pPr>
      <w:r>
        <w:rPr>
          <w:rFonts w:ascii="Arial" w:cs="Arial" w:eastAsia="Arial" w:hAnsi="Arial"/>
          <w:color w:val="334155"/>
          <w:sz w:val="24"/>
          <w:szCs w:val="24"/>
        </w:rPr>
        <w:t xml:space="preserve">Maintain background ventilation — trickle vents should remain open</w:t>
      </w:r>
    </w:p>
    <w:p>
      <w:pPr>
        <w:pStyle w:val="ListParagraph"/>
        <w:numPr>
          <w:ilvl w:val="0"/>
          <w:numId w:val="3"/>
        </w:numPr>
        <w:spacing w:before="60" w:after="80"/>
      </w:pPr>
      <w:r>
        <w:rPr>
          <w:rFonts w:ascii="Arial" w:cs="Arial" w:eastAsia="Arial" w:hAnsi="Arial"/>
          <w:color w:val="334155"/>
          <w:sz w:val="24"/>
          <w:szCs w:val="24"/>
        </w:rPr>
        <w:t xml:space="preserve">Heat the property consistently where possible — cold surfaces create condensation</w:t>
      </w:r>
    </w:p>
    <w:p>
      <w:pPr>
        <w:pStyle w:val="ListParagraph"/>
        <w:numPr>
          <w:ilvl w:val="0"/>
          <w:numId w:val="3"/>
        </w:numPr>
        <w:spacing w:before="60" w:after="80"/>
      </w:pPr>
      <w:r>
        <w:rPr>
          <w:rFonts w:ascii="Arial" w:cs="Arial" w:eastAsia="Arial" w:hAnsi="Arial"/>
          <w:color w:val="334155"/>
          <w:sz w:val="24"/>
          <w:szCs w:val="24"/>
        </w:rPr>
        <w:t xml:space="preserve">Dry washing outside or in a ventilated space where possible</w:t>
      </w:r>
    </w:p>
    <w:p>
      <w:pPr>
        <w:pStyle w:val="ListParagraph"/>
        <w:numPr>
          <w:ilvl w:val="0"/>
          <w:numId w:val="3"/>
        </w:numPr>
        <w:spacing w:before="60" w:after="80"/>
      </w:pPr>
      <w:r>
        <w:rPr>
          <w:rFonts w:ascii="Arial" w:cs="Arial" w:eastAsia="Arial" w:hAnsi="Arial"/>
          <w:color w:val="334155"/>
          <w:sz w:val="24"/>
          <w:szCs w:val="24"/>
        </w:rPr>
        <w:t xml:space="preserve">Report any recurrence of mould immediately — there is no minimum threshold for reporting</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Written advice protects the organisation as well as helping the tenant</w:t>
            </w:r>
          </w:p>
          <w:p>
            <w:pPr>
              <w:spacing w:before="0" w:after="0"/>
            </w:pPr>
            <w:r>
              <w:rPr>
                <w:rFonts w:ascii="Arial" w:cs="Arial" w:eastAsia="Arial" w:hAnsi="Arial"/>
                <w:color w:val="334155"/>
                <w:sz w:val="24"/>
                <w:szCs w:val="24"/>
              </w:rPr>
              <w:t xml:space="preserve">If a property has a recurring damp and mould problem and the tenant later makes a complaint or claim, the organisation will need to demonstrate that advice was given and that the tenant was supported. A written record of advice given is evidence. A verbal conversation is not.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Welfare and safeguarding considerations</w:t>
      </w:r>
    </w:p>
    <w:p>
      <w:pPr>
        <w:spacing w:before="80" w:after="140"/>
      </w:pPr>
      <w:r>
        <w:rPr>
          <w:rFonts w:ascii="Arial" w:cs="Arial" w:eastAsia="Arial" w:hAnsi="Arial"/>
          <w:color w:val="334155"/>
          <w:sz w:val="24"/>
          <w:szCs w:val="24"/>
        </w:rPr>
        <w:t xml:space="preserve">Damp and mould is a health hazard. The regulatory focus on Awaab's Law makes clear that this is not a minor discomfort — prolonged exposure to mould causes serious respiratory illness and can be fatal, particularly for young children and people with existing health conditions.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Every damp and mould investigation should include a welfare consideration. The supervisor should ensure the following questions are asked and answered for every case:</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Are there children under five in the property? Children are particularly vulnerable to the health effects of mould.</w:t>
      </w:r>
    </w:p>
    <w:p>
      <w:pPr>
        <w:pStyle w:val="ListParagraph"/>
        <w:numPr>
          <w:ilvl w:val="0"/>
          <w:numId w:val="3"/>
        </w:numPr>
        <w:spacing w:before="60" w:after="80"/>
      </w:pPr>
      <w:r>
        <w:rPr>
          <w:rFonts w:ascii="Arial" w:cs="Arial" w:eastAsia="Arial" w:hAnsi="Arial"/>
          <w:color w:val="334155"/>
          <w:sz w:val="24"/>
          <w:szCs w:val="24"/>
        </w:rPr>
        <w:t xml:space="preserve">Are there occupants with respiratory conditions — asthma, COPD, bronchitis? Mould significantly worsens these conditions.</w:t>
      </w:r>
    </w:p>
    <w:p>
      <w:pPr>
        <w:pStyle w:val="ListParagraph"/>
        <w:numPr>
          <w:ilvl w:val="0"/>
          <w:numId w:val="3"/>
        </w:numPr>
        <w:spacing w:before="60" w:after="80"/>
      </w:pPr>
      <w:r>
        <w:rPr>
          <w:rFonts w:ascii="Arial" w:cs="Arial" w:eastAsia="Arial" w:hAnsi="Arial"/>
          <w:color w:val="334155"/>
          <w:sz w:val="24"/>
          <w:szCs w:val="24"/>
        </w:rPr>
        <w:t xml:space="preserve">Are there older adults living alone? Both the health risk and the isolation risk need to be considered.</w:t>
      </w:r>
    </w:p>
    <w:p>
      <w:pPr>
        <w:pStyle w:val="ListParagraph"/>
        <w:numPr>
          <w:ilvl w:val="0"/>
          <w:numId w:val="3"/>
        </w:numPr>
        <w:spacing w:before="60" w:after="80"/>
      </w:pPr>
      <w:r>
        <w:rPr>
          <w:rFonts w:ascii="Arial" w:cs="Arial" w:eastAsia="Arial" w:hAnsi="Arial"/>
          <w:color w:val="334155"/>
          <w:sz w:val="24"/>
          <w:szCs w:val="24"/>
        </w:rPr>
        <w:t xml:space="preserve">Has the tenant's health been affected? If so, has this been documented and has a referral to a welfare team or GP been considered?</w:t>
      </w:r>
    </w:p>
    <w:p>
      <w:pPr>
        <w:pStyle w:val="ListParagraph"/>
        <w:numPr>
          <w:ilvl w:val="0"/>
          <w:numId w:val="3"/>
        </w:numPr>
        <w:spacing w:before="60" w:after="80"/>
      </w:pPr>
      <w:r>
        <w:rPr>
          <w:rFonts w:ascii="Arial" w:cs="Arial" w:eastAsia="Arial" w:hAnsi="Arial"/>
          <w:color w:val="334155"/>
          <w:sz w:val="24"/>
          <w:szCs w:val="24"/>
        </w:rPr>
        <w:t xml:space="preserve">Is the tenant able to heat the property adequately? Fuel poverty is a contributing factor to cold surfaces and condensation. A referral to a fuel poverty support service may be appropriate.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If a child has been exposed to significant mould — escalate</w:t>
            </w:r>
          </w:p>
          <w:p>
            <w:pPr>
              <w:spacing w:before="0" w:after="0"/>
            </w:pPr>
            <w:r>
              <w:rPr>
                <w:rFonts w:ascii="Arial" w:cs="Arial" w:eastAsia="Arial" w:hAnsi="Arial"/>
                <w:color w:val="334155"/>
                <w:sz w:val="24"/>
                <w:szCs w:val="24"/>
              </w:rPr>
              <w:t xml:space="preserve">A child living in a property with extensive mould, particularly if they have a respiratory condition or are showing health symptoms, is a safeguarding concern. Do not treat this as just a repair case. Refer to the designated safeguarding lead and document the welfare concern separately from the repair record. See the Safeguarding for Maintenance Supervisors playbook.</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Managing recurring cases</w:t>
      </w:r>
    </w:p>
    <w:p>
      <w:pPr>
        <w:spacing w:before="80" w:after="140"/>
      </w:pPr>
      <w:r>
        <w:rPr>
          <w:rFonts w:ascii="Arial" w:cs="Arial" w:eastAsia="Arial" w:hAnsi="Arial"/>
          <w:color w:val="334155"/>
          <w:sz w:val="24"/>
          <w:szCs w:val="24"/>
        </w:rPr>
        <w:t xml:space="preserve">A damp and mould case that recurs after treatment is not a normal repeat repair — it is evidence that the remediation was either incomplete or that the underlying cause has not been resolved. It also restarts the Awaab's Law clock. The supervisor needs to manage recurring cases differently from first-time reports.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6.1  What a recurring case tells you</w:t>
      </w:r>
    </w:p>
    <w:p>
      <w:pPr>
        <w:pStyle w:val="ListParagraph"/>
        <w:numPr>
          <w:ilvl w:val="0"/>
          <w:numId w:val="3"/>
        </w:numPr>
        <w:spacing w:before="60" w:after="80"/>
      </w:pPr>
      <w:r>
        <w:rPr>
          <w:rFonts w:ascii="Arial" w:cs="Arial" w:eastAsia="Arial" w:hAnsi="Arial"/>
          <w:color w:val="334155"/>
          <w:sz w:val="24"/>
          <w:szCs w:val="24"/>
        </w:rPr>
        <w:t xml:space="preserve">If condensation mould has returned within six months of treatment — the ventilation advice was not followed, the extractor fan is still not working, or the structural contribution to cold surfaces has not been addressed.</w:t>
      </w:r>
    </w:p>
    <w:p>
      <w:pPr>
        <w:pStyle w:val="ListParagraph"/>
        <w:numPr>
          <w:ilvl w:val="0"/>
          <w:numId w:val="3"/>
        </w:numPr>
        <w:spacing w:before="60" w:after="80"/>
      </w:pPr>
      <w:r>
        <w:rPr>
          <w:rFonts w:ascii="Arial" w:cs="Arial" w:eastAsia="Arial" w:hAnsi="Arial"/>
          <w:color w:val="334155"/>
          <w:sz w:val="24"/>
          <w:szCs w:val="24"/>
        </w:rPr>
        <w:t xml:space="preserve">If penetrating or rising damp has returned — the structural repair has not held. A surveyor needs to reinvestigate.</w:t>
      </w:r>
    </w:p>
    <w:p>
      <w:pPr>
        <w:pStyle w:val="ListParagraph"/>
        <w:numPr>
          <w:ilvl w:val="0"/>
          <w:numId w:val="3"/>
        </w:numPr>
        <w:spacing w:before="60" w:after="80"/>
      </w:pPr>
      <w:r>
        <w:rPr>
          <w:rFonts w:ascii="Arial" w:cs="Arial" w:eastAsia="Arial" w:hAnsi="Arial"/>
          <w:color w:val="334155"/>
          <w:sz w:val="24"/>
          <w:szCs w:val="24"/>
        </w:rPr>
        <w:t xml:space="preserve">If mould treatment has been applied multiple times without resolution — the treatment approach is wrong, not the tenant.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6.2  Escalation triggers</w:t>
      </w:r>
    </w:p>
    <w:p>
      <w:pPr>
        <w:spacing w:before="80" w:after="140"/>
      </w:pPr>
      <w:r>
        <w:rPr>
          <w:rFonts w:ascii="Arial" w:cs="Arial" w:eastAsia="Arial" w:hAnsi="Arial"/>
          <w:color w:val="334155"/>
          <w:sz w:val="24"/>
          <w:szCs w:val="24"/>
        </w:rPr>
        <w:t xml:space="preserve">A supervisor should escalate a damp and mould case beyond the standard process when any of the following apply:</w:t>
      </w:r>
    </w:p>
    <w:p>
      <w:pPr>
        <w:pStyle w:val="ListParagraph"/>
        <w:numPr>
          <w:ilvl w:val="0"/>
          <w:numId w:val="3"/>
        </w:numPr>
        <w:spacing w:before="60" w:after="80"/>
      </w:pPr>
      <w:r>
        <w:rPr>
          <w:rFonts w:ascii="Arial" w:cs="Arial" w:eastAsia="Arial" w:hAnsi="Arial"/>
          <w:color w:val="334155"/>
          <w:sz w:val="24"/>
          <w:szCs w:val="24"/>
        </w:rPr>
        <w:t xml:space="preserve">Third or subsequent report from the same address within 24 months</w:t>
      </w:r>
    </w:p>
    <w:p>
      <w:pPr>
        <w:pStyle w:val="ListParagraph"/>
        <w:numPr>
          <w:ilvl w:val="0"/>
          <w:numId w:val="3"/>
        </w:numPr>
        <w:spacing w:before="60" w:after="80"/>
      </w:pPr>
      <w:r>
        <w:rPr>
          <w:rFonts w:ascii="Arial" w:cs="Arial" w:eastAsia="Arial" w:hAnsi="Arial"/>
          <w:color w:val="334155"/>
          <w:sz w:val="24"/>
          <w:szCs w:val="24"/>
        </w:rPr>
        <w:t xml:space="preserve">Evidence that the health of any occupant has been affected</w:t>
      </w:r>
    </w:p>
    <w:p>
      <w:pPr>
        <w:pStyle w:val="ListParagraph"/>
        <w:numPr>
          <w:ilvl w:val="0"/>
          <w:numId w:val="3"/>
        </w:numPr>
        <w:spacing w:before="60" w:after="80"/>
      </w:pPr>
      <w:r>
        <w:rPr>
          <w:rFonts w:ascii="Arial" w:cs="Arial" w:eastAsia="Arial" w:hAnsi="Arial"/>
          <w:color w:val="334155"/>
          <w:sz w:val="24"/>
          <w:szCs w:val="24"/>
        </w:rPr>
        <w:t xml:space="preserve">Mould coverage exceeding 50% of a room surface</w:t>
      </w:r>
    </w:p>
    <w:p>
      <w:pPr>
        <w:pStyle w:val="ListParagraph"/>
        <w:numPr>
          <w:ilvl w:val="0"/>
          <w:numId w:val="3"/>
        </w:numPr>
        <w:spacing w:before="60" w:after="80"/>
      </w:pPr>
      <w:r>
        <w:rPr>
          <w:rFonts w:ascii="Arial" w:cs="Arial" w:eastAsia="Arial" w:hAnsi="Arial"/>
          <w:color w:val="334155"/>
          <w:sz w:val="24"/>
          <w:szCs w:val="24"/>
        </w:rPr>
        <w:t xml:space="preserve">Structural cause identified that requires specialist survey or major works</w:t>
      </w:r>
    </w:p>
    <w:p>
      <w:pPr>
        <w:pStyle w:val="ListParagraph"/>
        <w:numPr>
          <w:ilvl w:val="0"/>
          <w:numId w:val="3"/>
        </w:numPr>
        <w:spacing w:before="60" w:after="80"/>
      </w:pPr>
      <w:r>
        <w:rPr>
          <w:rFonts w:ascii="Arial" w:cs="Arial" w:eastAsia="Arial" w:hAnsi="Arial"/>
          <w:color w:val="334155"/>
          <w:sz w:val="24"/>
          <w:szCs w:val="24"/>
        </w:rPr>
        <w:t xml:space="preserve">Tenant has made a formal complaint or indicated legal action</w:t>
      </w:r>
    </w:p>
    <w:p>
      <w:pPr>
        <w:pStyle w:val="ListParagraph"/>
        <w:numPr>
          <w:ilvl w:val="0"/>
          <w:numId w:val="3"/>
        </w:numPr>
        <w:spacing w:before="60" w:after="80"/>
      </w:pPr>
      <w:r>
        <w:rPr>
          <w:rFonts w:ascii="Arial" w:cs="Arial" w:eastAsia="Arial" w:hAnsi="Arial"/>
          <w:color w:val="334155"/>
          <w:sz w:val="24"/>
          <w:szCs w:val="24"/>
        </w:rPr>
        <w:t xml:space="preserve">Vulnerable occupants present, particularly children or occupants with respiratory conditions</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Recurring damp and mould is a compliance risk, not just an operational nuisance</w:t>
            </w:r>
          </w:p>
          <w:p>
            <w:pPr>
              <w:spacing w:before="0" w:after="0"/>
            </w:pPr>
            <w:r>
              <w:rPr>
                <w:rFonts w:ascii="Arial" w:cs="Arial" w:eastAsia="Arial" w:hAnsi="Arial"/>
                <w:color w:val="334155"/>
                <w:sz w:val="24"/>
                <w:szCs w:val="24"/>
              </w:rPr>
              <w:t xml:space="preserve">Under Awaab's Law, a landlord that repeatedly fails to resolve a damp and mould hazard is failing in its legal duty regardless of the number of visits made. It is the outcome, not the activity, that matters. The supervisor who manages a property with five mould treatment visits and no resolution is not managing it well — they are creating a liability.</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Quick reference summary</w:t>
      </w:r>
    </w:p>
    <w:p>
      <w:pPr>
        <w:spacing w:before="80" w:after="140"/>
      </w:pPr>
      <w:r>
        <w:rPr>
          <w:rFonts w:ascii="Arial" w:cs="Arial" w:eastAsia="Arial" w:hAnsi="Arial"/>
          <w:color w:val="334155"/>
          <w:sz w:val="24"/>
          <w:szCs w:val="24"/>
        </w:rPr>
        <w:t xml:space="preserve">This page is designed to be printed and kept.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Awaab's Law timescales — Phase 1 (from October 2025)</w:t>
      </w:r>
    </w:p>
    <w:p>
      <w:pPr>
        <w:pStyle w:val="ListParagraph"/>
        <w:numPr>
          <w:ilvl w:val="0"/>
          <w:numId w:val="3"/>
        </w:numPr>
        <w:spacing w:before="60" w:after="80"/>
      </w:pPr>
      <w:r>
        <w:rPr>
          <w:rFonts w:ascii="Arial" w:cs="Arial" w:eastAsia="Arial" w:hAnsi="Arial"/>
          <w:color w:val="334155"/>
          <w:sz w:val="24"/>
          <w:szCs w:val="24"/>
        </w:rPr>
        <w:t xml:space="preserve">Investigation must begin: within 10 working days of a report</w:t>
      </w:r>
    </w:p>
    <w:p>
      <w:pPr>
        <w:pStyle w:val="ListParagraph"/>
        <w:numPr>
          <w:ilvl w:val="0"/>
          <w:numId w:val="3"/>
        </w:numPr>
        <w:spacing w:before="60" w:after="80"/>
      </w:pPr>
      <w:r>
        <w:rPr>
          <w:rFonts w:ascii="Arial" w:cs="Arial" w:eastAsia="Arial" w:hAnsi="Arial"/>
          <w:color w:val="334155"/>
          <w:sz w:val="24"/>
          <w:szCs w:val="24"/>
        </w:rPr>
        <w:t xml:space="preserve">Emergency hazards: addressed within 24 hours</w:t>
      </w:r>
    </w:p>
    <w:p>
      <w:pPr>
        <w:pStyle w:val="ListParagraph"/>
        <w:numPr>
          <w:ilvl w:val="0"/>
          <w:numId w:val="3"/>
        </w:numPr>
        <w:spacing w:before="60" w:after="80"/>
      </w:pPr>
      <w:r>
        <w:rPr>
          <w:rFonts w:ascii="Arial" w:cs="Arial" w:eastAsia="Arial" w:hAnsi="Arial"/>
          <w:color w:val="334155"/>
          <w:sz w:val="24"/>
          <w:szCs w:val="24"/>
        </w:rPr>
        <w:t xml:space="preserve">Written investigation summary: provided to the tenant within 3 working days of investigation concluding — this is a legal requirement</w:t>
      </w:r>
    </w:p>
    <w:p>
      <w:pPr>
        <w:pStyle w:val="ListParagraph"/>
        <w:numPr>
          <w:ilvl w:val="0"/>
          <w:numId w:val="3"/>
        </w:numPr>
        <w:spacing w:before="60" w:after="80"/>
      </w:pPr>
      <w:r>
        <w:rPr>
          <w:rFonts w:ascii="Arial" w:cs="Arial" w:eastAsia="Arial" w:hAnsi="Arial"/>
          <w:color w:val="334155"/>
          <w:sz w:val="24"/>
          <w:szCs w:val="24"/>
        </w:rPr>
        <w:t xml:space="preserve">Make property safe: within 5 working days of investigation concluding (12-week long-stop for complex works)
Decant obligation: if property cannot be made safe within timescales, offer suitable alternative accommodation at landlord’s expense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Every damp and mould job must include</w:t>
      </w:r>
    </w:p>
    <w:p>
      <w:pPr>
        <w:pStyle w:val="ListParagraph"/>
        <w:numPr>
          <w:ilvl w:val="0"/>
          <w:numId w:val="3"/>
        </w:numPr>
        <w:spacing w:before="60" w:after="80"/>
      </w:pPr>
      <w:r>
        <w:rPr>
          <w:rFonts w:ascii="Arial" w:cs="Arial" w:eastAsia="Arial" w:hAnsi="Arial"/>
          <w:color w:val="334155"/>
          <w:sz w:val="24"/>
          <w:szCs w:val="24"/>
        </w:rPr>
        <w:t xml:space="preserve">Written investigation record — type, cause, extent, welfare consideration</w:t>
      </w:r>
    </w:p>
    <w:p>
      <w:pPr>
        <w:pStyle w:val="ListParagraph"/>
        <w:numPr>
          <w:ilvl w:val="0"/>
          <w:numId w:val="3"/>
        </w:numPr>
        <w:spacing w:before="60" w:after="80"/>
      </w:pPr>
      <w:r>
        <w:rPr>
          <w:rFonts w:ascii="Arial" w:cs="Arial" w:eastAsia="Arial" w:hAnsi="Arial"/>
          <w:color w:val="334155"/>
          <w:sz w:val="24"/>
          <w:szCs w:val="24"/>
        </w:rPr>
        <w:t xml:space="preserve">Tenant interview — when did it start, has it been reported before, health impact</w:t>
      </w:r>
    </w:p>
    <w:p>
      <w:pPr>
        <w:pStyle w:val="ListParagraph"/>
        <w:numPr>
          <w:ilvl w:val="0"/>
          <w:numId w:val="3"/>
        </w:numPr>
        <w:spacing w:before="60" w:after="80"/>
      </w:pPr>
      <w:r>
        <w:rPr>
          <w:rFonts w:ascii="Arial" w:cs="Arial" w:eastAsia="Arial" w:hAnsi="Arial"/>
          <w:color w:val="334155"/>
          <w:sz w:val="24"/>
          <w:szCs w:val="24"/>
        </w:rPr>
        <w:t xml:space="preserve">Remediation of the cause — not just treatment of the mould</w:t>
      </w:r>
    </w:p>
    <w:p>
      <w:pPr>
        <w:pStyle w:val="ListParagraph"/>
        <w:numPr>
          <w:ilvl w:val="0"/>
          <w:numId w:val="3"/>
        </w:numPr>
        <w:spacing w:before="60" w:after="80"/>
      </w:pPr>
      <w:r>
        <w:rPr>
          <w:rFonts w:ascii="Arial" w:cs="Arial" w:eastAsia="Arial" w:hAnsi="Arial"/>
          <w:color w:val="334155"/>
          <w:sz w:val="24"/>
          <w:szCs w:val="24"/>
        </w:rPr>
        <w:t xml:space="preserve">Written tenant advice where condensation is a factor</w:t>
      </w:r>
    </w:p>
    <w:p>
      <w:pPr>
        <w:pStyle w:val="ListParagraph"/>
        <w:numPr>
          <w:ilvl w:val="0"/>
          <w:numId w:val="3"/>
        </w:numPr>
        <w:spacing w:before="60" w:after="80"/>
      </w:pPr>
      <w:r>
        <w:rPr>
          <w:rFonts w:ascii="Arial" w:cs="Arial" w:eastAsia="Arial" w:hAnsi="Arial"/>
          <w:color w:val="334155"/>
          <w:sz w:val="24"/>
          <w:szCs w:val="24"/>
        </w:rPr>
        <w:t xml:space="preserve">Follow-up date agreed and recorded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Escalate when</w:t>
      </w:r>
    </w:p>
    <w:p>
      <w:pPr>
        <w:pStyle w:val="ListParagraph"/>
        <w:numPr>
          <w:ilvl w:val="0"/>
          <w:numId w:val="3"/>
        </w:numPr>
        <w:spacing w:before="60" w:after="80"/>
      </w:pPr>
      <w:r>
        <w:rPr>
          <w:rFonts w:ascii="Arial" w:cs="Arial" w:eastAsia="Arial" w:hAnsi="Arial"/>
          <w:color w:val="334155"/>
          <w:sz w:val="24"/>
          <w:szCs w:val="24"/>
        </w:rPr>
        <w:t xml:space="preserve">Third or subsequent report from same address within 24 months</w:t>
      </w:r>
    </w:p>
    <w:p>
      <w:pPr>
        <w:pStyle w:val="ListParagraph"/>
        <w:numPr>
          <w:ilvl w:val="0"/>
          <w:numId w:val="3"/>
        </w:numPr>
        <w:spacing w:before="60" w:after="80"/>
      </w:pPr>
      <w:r>
        <w:rPr>
          <w:rFonts w:ascii="Arial" w:cs="Arial" w:eastAsia="Arial" w:hAnsi="Arial"/>
          <w:color w:val="334155"/>
          <w:sz w:val="24"/>
          <w:szCs w:val="24"/>
        </w:rPr>
        <w:t xml:space="preserve">Health of any occupant has been affected</w:t>
      </w:r>
    </w:p>
    <w:p>
      <w:pPr>
        <w:pStyle w:val="ListParagraph"/>
        <w:numPr>
          <w:ilvl w:val="0"/>
          <w:numId w:val="3"/>
        </w:numPr>
        <w:spacing w:before="60" w:after="80"/>
      </w:pPr>
      <w:r>
        <w:rPr>
          <w:rFonts w:ascii="Arial" w:cs="Arial" w:eastAsia="Arial" w:hAnsi="Arial"/>
          <w:color w:val="334155"/>
          <w:sz w:val="24"/>
          <w:szCs w:val="24"/>
        </w:rPr>
        <w:t xml:space="preserve">Mould coverage is extensive — more than half a room surface</w:t>
      </w:r>
    </w:p>
    <w:p>
      <w:pPr>
        <w:pStyle w:val="ListParagraph"/>
        <w:numPr>
          <w:ilvl w:val="0"/>
          <w:numId w:val="3"/>
        </w:numPr>
        <w:spacing w:before="60" w:after="80"/>
      </w:pPr>
      <w:r>
        <w:rPr>
          <w:rFonts w:ascii="Arial" w:cs="Arial" w:eastAsia="Arial" w:hAnsi="Arial"/>
          <w:color w:val="334155"/>
          <w:sz w:val="24"/>
          <w:szCs w:val="24"/>
        </w:rPr>
        <w:t xml:space="preserve">Structural cause requires specialist survey</w:t>
      </w:r>
    </w:p>
    <w:p>
      <w:pPr>
        <w:pStyle w:val="ListParagraph"/>
        <w:numPr>
          <w:ilvl w:val="0"/>
          <w:numId w:val="3"/>
        </w:numPr>
        <w:spacing w:before="60" w:after="80"/>
      </w:pPr>
      <w:r>
        <w:rPr>
          <w:rFonts w:ascii="Arial" w:cs="Arial" w:eastAsia="Arial" w:hAnsi="Arial"/>
          <w:color w:val="334155"/>
          <w:sz w:val="24"/>
          <w:szCs w:val="24"/>
        </w:rPr>
        <w:t xml:space="preserve">Vulnerable occupants present, especially children under five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Never do these things</w:t>
      </w:r>
    </w:p>
    <w:p>
      <w:pPr>
        <w:pStyle w:val="ListParagraph"/>
        <w:numPr>
          <w:ilvl w:val="0"/>
          <w:numId w:val="3"/>
        </w:numPr>
        <w:spacing w:before="60" w:after="80"/>
      </w:pPr>
      <w:r>
        <w:rPr>
          <w:rFonts w:ascii="Arial" w:cs="Arial" w:eastAsia="Arial" w:hAnsi="Arial"/>
          <w:color w:val="334155"/>
          <w:sz w:val="24"/>
          <w:szCs w:val="24"/>
        </w:rPr>
        <w:t xml:space="preserve">Do not redecorate before the source is fixed</w:t>
      </w:r>
    </w:p>
    <w:p>
      <w:pPr>
        <w:pStyle w:val="ListParagraph"/>
        <w:numPr>
          <w:ilvl w:val="0"/>
          <w:numId w:val="3"/>
        </w:numPr>
        <w:spacing w:before="60" w:after="80"/>
      </w:pPr>
      <w:r>
        <w:rPr>
          <w:rFonts w:ascii="Arial" w:cs="Arial" w:eastAsia="Arial" w:hAnsi="Arial"/>
          <w:color w:val="334155"/>
          <w:sz w:val="24"/>
          <w:szCs w:val="24"/>
        </w:rPr>
        <w:t xml:space="preserve">Do not tell the tenant it is their fault</w:t>
      </w:r>
    </w:p>
    <w:p>
      <w:pPr>
        <w:pStyle w:val="ListParagraph"/>
        <w:numPr>
          <w:ilvl w:val="0"/>
          <w:numId w:val="3"/>
        </w:numPr>
        <w:spacing w:before="60" w:after="80"/>
      </w:pPr>
      <w:r>
        <w:rPr>
          <w:rFonts w:ascii="Arial" w:cs="Arial" w:eastAsia="Arial" w:hAnsi="Arial"/>
          <w:color w:val="334155"/>
          <w:sz w:val="24"/>
          <w:szCs w:val="24"/>
        </w:rPr>
        <w:t xml:space="preserve">Do not give only verbal advice on ventilation</w:t>
      </w:r>
    </w:p>
    <w:p>
      <w:pPr>
        <w:pStyle w:val="ListParagraph"/>
        <w:numPr>
          <w:ilvl w:val="0"/>
          <w:numId w:val="3"/>
        </w:numPr>
        <w:spacing w:before="60" w:after="80"/>
      </w:pPr>
      <w:r>
        <w:rPr>
          <w:rFonts w:ascii="Arial" w:cs="Arial" w:eastAsia="Arial" w:hAnsi="Arial"/>
          <w:color w:val="334155"/>
          <w:sz w:val="24"/>
          <w:szCs w:val="24"/>
        </w:rPr>
        <w:t xml:space="preserve">Do not treat a recurring case as a routine repeat repair</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Awaab's Law exists because a child died. The sector's response to damp and mould has improved significantly since 2020 but the supervisory practice that makes the difference — proper investigation, proper remediation, proper tenant conversation, proper welfare consideration — still varies enormously from team to team. This playbook sets the standard. It is not a compliance exercise. It is how to do the job properly.</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Managing Damp and Mould Under Awaab's Law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2026-03-20T22:14:44.943Z</dcterms:created>
  <dcterms:modified xsi:type="dcterms:W3CDTF">2026-03-20T22:14:44.945Z</dcterms:modified>
</cp:coreProperties>
</file>

<file path=docProps/custom.xml><?xml version="1.0" encoding="utf-8"?>
<Properties xmlns="http://schemas.openxmlformats.org/officeDocument/2006/custom-properties" xmlns:vt="http://schemas.openxmlformats.org/officeDocument/2006/docPropsVTypes"/>
</file>