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A0F1E" w:val="clear"/>
            <w:tcMar>
              <w:top w:type="dxa" w:w="400"/>
              <w:left w:type="dxa" w:w="400"/>
              <w:bottom w:type="dxa" w:w="400"/>
              <w:right w:type="dxa" w:w="400"/>
            </w:tcMar>
          </w:tcPr>
          <w:p>
            <w:pPr>
              <w:spacing w:before="0" w:after="120"/>
              <w:jc w:val="center"/>
            </w:pPr>
            <w:r>
              <w:rPr>
                <w:rFonts w:ascii="Arial" w:cs="Arial" w:eastAsia="Arial" w:hAnsi="Arial"/>
                <w:b/>
                <w:bCs/>
                <w:color w:val="FFFFFF"/>
                <w:sz w:val="32"/>
                <w:szCs w:val="32"/>
              </w:rPr>
              <w:t xml:space="preserve">socialhousing.ai</w:t>
            </w:r>
          </w:p>
          <w:p>
            <w:pPr>
              <w:spacing w:before="0" w:after="240"/>
              <w:jc w:val="center"/>
            </w:pPr>
            <w:r>
              <w:rPr>
                <w:rFonts w:ascii="Arial" w:cs="Arial" w:eastAsia="Arial" w:hAnsi="Arial"/>
                <w:color w:val="94A3B8"/>
                <w:spacing w:val="80"/>
                <w:sz w:val="18"/>
                <w:szCs w:val="18"/>
              </w:rPr>
              <w:t xml:space="preserve">SUPERVISOR PLAYBOOK SERIES</w:t>
            </w:r>
          </w:p>
          <w:p>
            <w:pPr>
              <w:spacing w:before="0" w:after="80"/>
              <w:jc w:val="center"/>
            </w:pPr>
            <w:r>
              <w:rPr>
                <w:rFonts w:ascii="Arial" w:cs="Arial" w:eastAsia="Arial" w:hAnsi="Arial"/>
                <w:b/>
                <w:bCs/>
                <w:color w:val="FFFFFF"/>
                <w:sz w:val="44"/>
                <w:szCs w:val="44"/>
              </w:rPr>
              <w:t xml:space="preserve">Asbestos Awareness</w:t>
            </w:r>
          </w:p>
          <w:p>
            <w:pPr>
              <w:spacing w:before="0" w:after="240"/>
              <w:jc w:val="center"/>
            </w:pPr>
            <w:r>
              <w:rPr>
                <w:rFonts w:ascii="Arial" w:cs="Arial" w:eastAsia="Arial" w:hAnsi="Arial"/>
                <w:b/>
                <w:bCs/>
                <w:color w:val="22D3EE"/>
                <w:sz w:val="36"/>
                <w:szCs w:val="36"/>
              </w:rPr>
              <w:t xml:space="preserve">for Maintenance Supervisors</w:t>
            </w:r>
          </w:p>
          <w:p>
            <w:pPr>
              <w:spacing w:before="0" w:after="240"/>
              <w:jc w:val="center"/>
            </w:pPr>
            <w:r>
              <w:rPr>
                <w:rFonts w:ascii="Arial" w:cs="Arial" w:eastAsia="Arial" w:hAnsi="Arial"/>
                <w:color w:val="CBD5E1"/>
                <w:sz w:val="22"/>
                <w:szCs w:val="22"/>
              </w:rPr>
              <w:t xml:space="preserve">The stop-and-notify rule, where ACMs are found, and how to manage a discovery correctly</w:t>
            </w:r>
          </w:p>
          <w:p>
            <w:pPr>
              <w:spacing w:before="0" w:after="80"/>
              <w:jc w:val="center"/>
            </w:pPr>
            <w:r>
              <w:rPr>
                <w:rFonts w:ascii="Arial" w:cs="Arial" w:eastAsia="Arial" w:hAnsi="Arial"/>
                <w:color w:val="64748B"/>
                <w:sz w:val="18"/>
                <w:szCs w:val="18"/>
              </w:rPr>
              <w:t xml:space="preserve">Compliance &amp; Regulation Series · socialhousing.ai</w:t>
            </w:r>
          </w:p>
          <w:p>
            <w:pPr>
              <w:spacing w:before="0" w:after="0"/>
              <w:jc w:val="center"/>
            </w:pPr>
            <w:r>
              <w:rPr>
                <w:rFonts w:ascii="Arial" w:cs="Arial" w:eastAsia="Arial" w:hAnsi="Arial"/>
                <w:color w:val="64748B"/>
                <w:sz w:val="18"/>
                <w:szCs w:val="18"/>
              </w:rPr>
              <w:t xml:space="preserve">March 2026 · Free to use and share · socialhousing.ai</w:t>
            </w:r>
          </w:p>
        </w:tc>
      </w:tr>
    </w:tbl>
    <w:p>
      <w:pPr>
        <w:spacing w:before="0" w:after="240"/>
      </w:pPr>
    </w:p>
    <w:p>
      <w:pPr>
        <w:spacing w:before="0" w:after="100"/>
      </w:pPr>
      <w:r>
        <w:rPr>
          <w:rFonts w:ascii="Arial" w:cs="Arial" w:eastAsia="Arial" w:hAnsi="Arial"/>
          <w:b/>
          <w:bCs/>
          <w:color w:val="111827"/>
          <w:sz w:val="24"/>
          <w:szCs w:val="24"/>
        </w:rPr>
        <w:t xml:space="preserve">About this playbook</w:t>
      </w:r>
    </w:p>
    <w:p>
      <w:pPr>
        <w:spacing w:before="0" w:after="120"/>
      </w:pPr>
      <w:r>
        <w:rPr>
          <w:rFonts w:ascii="Arial" w:cs="Arial" w:eastAsia="Arial" w:hAnsi="Arial"/>
          <w:color w:val="111827"/>
          <w:sz w:val="22"/>
          <w:szCs w:val="22"/>
        </w:rPr>
        <w:t xml:space="preserve">Asbestos is the single largest cause of work-related deaths in the UK. Around 5,000 people die from asbestos-related diseases every year — most from exposure that happened decades ago. The risk in social housing maintenance is real and ongoing: a significant proportion of stock built before 2000 contains asbestos-containing materials (ACMs), and operatives disturb them without knowing it.</w:t>
      </w:r>
    </w:p>
    <w:p>
      <w:pPr>
        <w:spacing w:before="0" w:after="120"/>
      </w:pPr>
      <w:r>
        <w:rPr>
          <w:rFonts w:ascii="Arial" w:cs="Arial" w:eastAsia="Arial" w:hAnsi="Arial"/>
          <w:color w:val="111827"/>
          <w:sz w:val="22"/>
          <w:szCs w:val="22"/>
        </w:rPr>
        <w:t xml:space="preserve">This playbook is not a technical asbestos guide. It is a practical operational guide covering the three things that matter for supervisors: what operatives must do when they encounter a suspected ACM, where ACMs are typically found in housing stock, and how to manage a discovery correctly. The legal and survey framework is at the back for reference.</w:t>
      </w:r>
    </w:p>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6"/>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Free to use, free to share, free to adapt</w:t>
            </w:r>
          </w:p>
          <w:p>
            <w:pPr>
              <w:spacing w:before="0" w:after="0"/>
            </w:pPr>
            <w:r>
              <w:rPr>
                <w:rFonts w:ascii="Arial" w:cs="Arial" w:eastAsia="Arial" w:hAnsi="Arial"/>
                <w:color w:val="78350F"/>
                <w:sz w:val="20"/>
                <w:szCs w:val="20"/>
              </w:rPr>
              <w:t xml:space="preserve">No login required. socialhousing.ai</w:t>
            </w:r>
          </w:p>
        </w:tc>
      </w:tr>
    </w:tbl>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1. The one rule every operative must know</w:t>
      </w:r>
    </w:p>
    <w:p>
      <w:pPr>
        <w:spacing w:before="0" w:after="120"/>
      </w:pPr>
      <w:r>
        <w:rPr>
          <w:rFonts w:ascii="Arial" w:cs="Arial" w:eastAsia="Arial" w:hAnsi="Arial"/>
          <w:color w:val="111827"/>
          <w:sz w:val="22"/>
          <w:szCs w:val="22"/>
        </w:rPr>
        <w:t xml:space="preserve">Everything else in asbestos management is built on one operational rule. Before anything else, before any discussion of where asbestos is found or what the law says, this rule needs to be known and followed by every operative in the team:</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6"/>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Stop. Leave. Notify. In that order.</w:t>
            </w:r>
          </w:p>
          <w:p>
            <w:pPr>
              <w:spacing w:before="0" w:after="0"/>
            </w:pPr>
            <w:r>
              <w:rPr>
                <w:rFonts w:ascii="Arial" w:cs="Arial" w:eastAsia="Arial" w:hAnsi="Arial"/>
                <w:color w:val="78350F"/>
                <w:sz w:val="20"/>
                <w:szCs w:val="20"/>
              </w:rPr>
              <w:t xml:space="preserve">If you discover a material you suspect may contain asbestos, or if you damage a material that might contain asbestos — stop work immediately, leave the area without disturbing the material further, and notify your supervisor. Do not attempt to clean up. Do not cover it. Do not continue with the job. This is non-negotiable.</w:t>
            </w:r>
          </w:p>
        </w:tc>
      </w:tr>
    </w:tbl>
    <w:p>
      <w:pPr>
        <w:spacing w:before="0" w:after="160"/>
      </w:pPr>
    </w:p>
    <w:p>
      <w:pPr>
        <w:spacing w:before="0" w:after="120"/>
      </w:pPr>
      <w:r>
        <w:rPr>
          <w:rFonts w:ascii="Arial" w:cs="Arial" w:eastAsia="Arial" w:hAnsi="Arial"/>
          <w:color w:val="111827"/>
          <w:sz w:val="22"/>
          <w:szCs w:val="22"/>
        </w:rPr>
        <w:t xml:space="preserve">This rule applies:</w:t>
      </w:r>
    </w:p>
    <w:p>
      <w:pPr>
        <w:pStyle w:val="ListParagraph"/>
        <w:numPr>
          <w:ilvl w:val="0"/>
          <w:numId w:val="2"/>
        </w:numPr>
        <w:spacing w:before="0" w:after="80"/>
      </w:pPr>
      <w:r>
        <w:rPr>
          <w:rFonts w:ascii="Arial" w:cs="Arial" w:eastAsia="Arial" w:hAnsi="Arial"/>
          <w:color w:val="111827"/>
          <w:sz w:val="22"/>
          <w:szCs w:val="22"/>
        </w:rPr>
        <w:t xml:space="preserve">Regardless of what the operative thinks the material is</w:t>
      </w:r>
    </w:p>
    <w:p>
      <w:pPr>
        <w:pStyle w:val="ListParagraph"/>
        <w:numPr>
          <w:ilvl w:val="0"/>
          <w:numId w:val="2"/>
        </w:numPr>
        <w:spacing w:before="0" w:after="80"/>
      </w:pPr>
      <w:r>
        <w:rPr>
          <w:rFonts w:ascii="Arial" w:cs="Arial" w:eastAsia="Arial" w:hAnsi="Arial"/>
          <w:color w:val="111827"/>
          <w:sz w:val="22"/>
          <w:szCs w:val="22"/>
        </w:rPr>
        <w:t xml:space="preserve">Regardless of how small the disturbance was</w:t>
      </w:r>
    </w:p>
    <w:p>
      <w:pPr>
        <w:pStyle w:val="ListParagraph"/>
        <w:numPr>
          <w:ilvl w:val="0"/>
          <w:numId w:val="2"/>
        </w:numPr>
        <w:spacing w:before="0" w:after="80"/>
      </w:pPr>
      <w:r>
        <w:rPr>
          <w:rFonts w:ascii="Arial" w:cs="Arial" w:eastAsia="Arial" w:hAnsi="Arial"/>
          <w:color w:val="111827"/>
          <w:sz w:val="22"/>
          <w:szCs w:val="22"/>
        </w:rPr>
        <w:t xml:space="preserve">Regardless of the pressure to complete the job</w:t>
      </w:r>
    </w:p>
    <w:p>
      <w:pPr>
        <w:pStyle w:val="ListParagraph"/>
        <w:numPr>
          <w:ilvl w:val="0"/>
          <w:numId w:val="2"/>
        </w:numPr>
        <w:spacing w:before="0" w:after="80"/>
      </w:pPr>
      <w:r>
        <w:rPr>
          <w:rFonts w:ascii="Arial" w:cs="Arial" w:eastAsia="Arial" w:hAnsi="Arial"/>
          <w:color w:val="111827"/>
          <w:sz w:val="22"/>
          <w:szCs w:val="22"/>
        </w:rPr>
        <w:t xml:space="preserve">Regardless of whether the property is on the asbestos register or not</w:t>
      </w:r>
    </w:p>
    <w:p>
      <w:pPr>
        <w:spacing w:before="0" w:after="80"/>
      </w:pPr>
    </w:p>
    <w:p>
      <w:pPr>
        <w:spacing w:before="0" w:after="120"/>
      </w:pPr>
      <w:r>
        <w:rPr>
          <w:rFonts w:ascii="Arial" w:cs="Arial" w:eastAsia="Arial" w:hAnsi="Arial"/>
          <w:color w:val="111827"/>
          <w:sz w:val="22"/>
          <w:szCs w:val="22"/>
        </w:rPr>
        <w:t xml:space="preserve">The consequences of getting this wrong are serious and long-delayed — asbestos-related disease takes 20 to 50 years to develop after exposure. An operative who disturbs an ACM and continues working has potentially been exposed and may have exposed the tenant. That exposure cannot be undone.</w:t>
      </w:r>
    </w:p>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2. Where ACMs are found in housing stock</w:t>
      </w:r>
    </w:p>
    <w:p>
      <w:pPr>
        <w:spacing w:before="0" w:after="120"/>
      </w:pPr>
      <w:r>
        <w:rPr>
          <w:rFonts w:ascii="Arial" w:cs="Arial" w:eastAsia="Arial" w:hAnsi="Arial"/>
          <w:color w:val="111827"/>
          <w:sz w:val="22"/>
          <w:szCs w:val="22"/>
        </w:rPr>
        <w:t xml:space="preserve">Properties built before 2000 may contain asbestos-containing materials in a wide range of locations. The table below covers the most common. This is not an exhaustive list — ACMs can be found in almost any part of a pre-2000 building.</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6"/>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You cannot identify asbestos by looking at it</w:t>
            </w:r>
          </w:p>
          <w:p>
            <w:pPr>
              <w:spacing w:before="0" w:after="0"/>
            </w:pPr>
            <w:r>
              <w:rPr>
                <w:rFonts w:ascii="Arial" w:cs="Arial" w:eastAsia="Arial" w:hAnsi="Arial"/>
                <w:color w:val="78350F"/>
                <w:sz w:val="20"/>
                <w:szCs w:val="20"/>
              </w:rPr>
              <w:t xml:space="preserve">Asbestos-containing materials look identical to non-asbestos equivalents. Textured ceiling coatings, floor tiles, insulation board and pipe lagging all look the same whether they contain asbestos or not. The only way to confirm the presence or absence of asbestos is through laboratory analysis of a sample — or from a professional asbestos survey. Never assume a material is safe because it looks intact.</w:t>
            </w:r>
          </w:p>
        </w:tc>
      </w:tr>
    </w:tbl>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9CA3AF" w:sz="4"/>
              <w:left w:val="single" w:color="9CA3AF" w:sz="4"/>
              <w:bottom w:val="single" w:color="9CA3AF" w:sz="4"/>
              <w:right w:val="single" w:color="9CA3AF" w:sz="4"/>
            </w:tcBorders>
            <w:shd w:fill="374151" w:val="clear"/>
            <w:tcMar>
              <w:top w:type="dxa" w:w="100"/>
              <w:left w:type="dxa" w:w="140"/>
              <w:bottom w:type="dxa" w:w="100"/>
              <w:right w:type="dxa" w:w="140"/>
            </w:tcMar>
          </w:tcPr>
          <w:p>
            <w:r>
              <w:rPr>
                <w:rFonts w:ascii="Arial" w:cs="Arial" w:eastAsia="Arial" w:hAnsi="Arial"/>
                <w:b/>
                <w:bCs/>
                <w:color w:val="FFFFFF"/>
                <w:sz w:val="20"/>
                <w:szCs w:val="20"/>
              </w:rPr>
              <w:t xml:space="preserve">Location</w:t>
            </w:r>
          </w:p>
        </w:tc>
        <w:tc>
          <w:tcPr>
            <w:tcBorders>
              <w:top w:val="single" w:color="9CA3AF" w:sz="4"/>
              <w:left w:val="single" w:color="9CA3AF" w:sz="4"/>
              <w:bottom w:val="single" w:color="9CA3AF" w:sz="4"/>
              <w:right w:val="single" w:color="9CA3AF" w:sz="4"/>
            </w:tcBorders>
            <w:shd w:fill="374151" w:val="clear"/>
            <w:tcMar>
              <w:top w:type="dxa" w:w="100"/>
              <w:left w:type="dxa" w:w="140"/>
              <w:bottom w:type="dxa" w:w="100"/>
              <w:right w:type="dxa" w:w="140"/>
            </w:tcMar>
          </w:tcPr>
          <w:p>
            <w:r>
              <w:rPr>
                <w:rFonts w:ascii="Arial" w:cs="Arial" w:eastAsia="Arial" w:hAnsi="Arial"/>
                <w:b/>
                <w:bCs/>
                <w:color w:val="FFFFFF"/>
                <w:sz w:val="20"/>
                <w:szCs w:val="20"/>
              </w:rPr>
              <w:t xml:space="preserve">Where ACMs are commonly found</w:t>
            </w:r>
          </w:p>
        </w:tc>
      </w:tr>
      <w:tr>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b/>
                <w:bCs/>
                <w:color w:val="111827"/>
                <w:sz w:val="20"/>
                <w:szCs w:val="20"/>
              </w:rPr>
              <w:t xml:space="preserve">Ceilings</w:t>
            </w:r>
          </w:p>
        </w:tc>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color w:val="111827"/>
                <w:sz w:val="20"/>
                <w:szCs w:val="20"/>
              </w:rPr>
              <w:t xml:space="preserve">Textured coatings (Artex), ceiling tiles, soffit boards. Textured coatings were widely used until the late 1990s and are present in a high proportion of pre-2000 properties.</w:t>
            </w:r>
          </w:p>
        </w:tc>
      </w:tr>
      <w:tr>
        <w:tc>
          <w:tcPr>
            <w:tcBorders>
              <w:top w:val="single" w:color="E5E7EB" w:sz="2"/>
              <w:left w:val="single" w:color="E5E7EB" w:sz="2"/>
              <w:bottom w:val="single" w:color="E5E7EB" w:sz="2"/>
              <w:right w:val="single" w:color="E5E7EB" w:sz="2"/>
            </w:tcBorders>
            <w:shd w:fill="F3F4F6" w:val="clear"/>
            <w:tcMar>
              <w:top w:type="dxa" w:w="100"/>
              <w:left w:type="dxa" w:w="140"/>
              <w:bottom w:type="dxa" w:w="100"/>
              <w:right w:type="dxa" w:w="140"/>
            </w:tcMar>
          </w:tcPr>
          <w:p>
            <w:r>
              <w:rPr>
                <w:rFonts w:ascii="Arial" w:cs="Arial" w:eastAsia="Arial" w:hAnsi="Arial"/>
                <w:b/>
                <w:bCs/>
                <w:color w:val="111827"/>
                <w:sz w:val="20"/>
                <w:szCs w:val="20"/>
              </w:rPr>
              <w:t xml:space="preserve">Walls &amp; floors</w:t>
            </w:r>
          </w:p>
        </w:tc>
        <w:tc>
          <w:tcPr>
            <w:tcBorders>
              <w:top w:val="single" w:color="E5E7EB" w:sz="2"/>
              <w:left w:val="single" w:color="E5E7EB" w:sz="2"/>
              <w:bottom w:val="single" w:color="E5E7EB" w:sz="2"/>
              <w:right w:val="single" w:color="E5E7EB" w:sz="2"/>
            </w:tcBorders>
            <w:shd w:fill="F3F4F6" w:val="clear"/>
            <w:tcMar>
              <w:top w:type="dxa" w:w="100"/>
              <w:left w:type="dxa" w:w="140"/>
              <w:bottom w:type="dxa" w:w="100"/>
              <w:right w:type="dxa" w:w="140"/>
            </w:tcMar>
          </w:tcPr>
          <w:p>
            <w:r>
              <w:rPr>
                <w:rFonts w:ascii="Arial" w:cs="Arial" w:eastAsia="Arial" w:hAnsi="Arial"/>
                <w:color w:val="111827"/>
                <w:sz w:val="20"/>
                <w:szCs w:val="20"/>
              </w:rPr>
              <w:t xml:space="preserve">Textured wall coatings, floor tiles and their adhesive, insulation board panels, partition boards. Floor tile adhesive is often more hazardous than the tile itself.</w:t>
            </w:r>
          </w:p>
        </w:tc>
      </w:tr>
      <w:tr>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b/>
                <w:bCs/>
                <w:color w:val="111827"/>
                <w:sz w:val="20"/>
                <w:szCs w:val="20"/>
              </w:rPr>
              <w:t xml:space="preserve">Heating systems</w:t>
            </w:r>
          </w:p>
        </w:tc>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color w:val="111827"/>
                <w:sz w:val="20"/>
                <w:szCs w:val="20"/>
              </w:rPr>
              <w:t xml:space="preserve">Pipe lagging, boiler insulation, flue pipes, storage heater linings, fire surrounds. Pipe lagging in older properties is one of the higher-risk ACM types.</w:t>
            </w:r>
          </w:p>
        </w:tc>
      </w:tr>
      <w:tr>
        <w:tc>
          <w:tcPr>
            <w:tcBorders>
              <w:top w:val="single" w:color="E5E7EB" w:sz="2"/>
              <w:left w:val="single" w:color="E5E7EB" w:sz="2"/>
              <w:bottom w:val="single" w:color="E5E7EB" w:sz="2"/>
              <w:right w:val="single" w:color="E5E7EB" w:sz="2"/>
            </w:tcBorders>
            <w:shd w:fill="F3F4F6" w:val="clear"/>
            <w:tcMar>
              <w:top w:type="dxa" w:w="100"/>
              <w:left w:type="dxa" w:w="140"/>
              <w:bottom w:type="dxa" w:w="100"/>
              <w:right w:type="dxa" w:w="140"/>
            </w:tcMar>
          </w:tcPr>
          <w:p>
            <w:r>
              <w:rPr>
                <w:rFonts w:ascii="Arial" w:cs="Arial" w:eastAsia="Arial" w:hAnsi="Arial"/>
                <w:b/>
                <w:bCs/>
                <w:color w:val="111827"/>
                <w:sz w:val="20"/>
                <w:szCs w:val="20"/>
              </w:rPr>
              <w:t xml:space="preserve">Services</w:t>
            </w:r>
          </w:p>
        </w:tc>
        <w:tc>
          <w:tcPr>
            <w:tcBorders>
              <w:top w:val="single" w:color="E5E7EB" w:sz="2"/>
              <w:left w:val="single" w:color="E5E7EB" w:sz="2"/>
              <w:bottom w:val="single" w:color="E5E7EB" w:sz="2"/>
              <w:right w:val="single" w:color="E5E7EB" w:sz="2"/>
            </w:tcBorders>
            <w:shd w:fill="F3F4F6" w:val="clear"/>
            <w:tcMar>
              <w:top w:type="dxa" w:w="100"/>
              <w:left w:type="dxa" w:w="140"/>
              <w:bottom w:type="dxa" w:w="100"/>
              <w:right w:type="dxa" w:w="140"/>
            </w:tcMar>
          </w:tcPr>
          <w:p>
            <w:r>
              <w:rPr>
                <w:rFonts w:ascii="Arial" w:cs="Arial" w:eastAsia="Arial" w:hAnsi="Arial"/>
                <w:color w:val="111827"/>
                <w:sz w:val="20"/>
                <w:szCs w:val="20"/>
              </w:rPr>
              <w:t xml:space="preserve">Electrical conduit linings, service duct insulation, fire-break materials around cable runs.</w:t>
            </w:r>
          </w:p>
        </w:tc>
      </w:tr>
      <w:tr>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b/>
                <w:bCs/>
                <w:color w:val="111827"/>
                <w:sz w:val="20"/>
                <w:szCs w:val="20"/>
              </w:rPr>
              <w:t xml:space="preserve">External areas</w:t>
            </w:r>
          </w:p>
        </w:tc>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color w:val="111827"/>
                <w:sz w:val="20"/>
                <w:szCs w:val="20"/>
              </w:rPr>
              <w:t xml:space="preserve">Cement roof sheets on garages and outbuildings, rainwater goods, fascia boards. Cement products are generally lower-risk when in good condition but must not be drilled or cut without checking.</w:t>
            </w:r>
          </w:p>
        </w:tc>
      </w:tr>
    </w:tbl>
    <w:p>
      <w:pPr>
        <w:spacing w:before="0" w:after="160"/>
      </w:pPr>
    </w:p>
    <w:p>
      <w:pPr>
        <w:spacing w:before="0" w:after="120"/>
      </w:pPr>
      <w:r>
        <w:rPr>
          <w:rFonts w:ascii="Arial" w:cs="Arial" w:eastAsia="Arial" w:hAnsi="Arial"/>
          <w:color w:val="111827"/>
          <w:sz w:val="22"/>
          <w:szCs w:val="22"/>
        </w:rPr>
        <w:t xml:space="preserve">The practical implication: any time an operative is working in a pre-2000 property and encounters a material they did not expect — an unusual coating, lagging, board or tile — they should treat it as a potential ACM until the asbestos register confirms otherwise.</w:t>
      </w:r>
    </w:p>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3. The asbestos register — what it is and how to use it</w:t>
      </w:r>
    </w:p>
    <w:p>
      <w:pPr>
        <w:spacing w:before="0" w:after="120"/>
      </w:pPr>
      <w:r>
        <w:rPr>
          <w:rFonts w:ascii="Arial" w:cs="Arial" w:eastAsia="Arial" w:hAnsi="Arial"/>
          <w:color w:val="111827"/>
          <w:sz w:val="22"/>
          <w:szCs w:val="22"/>
        </w:rPr>
        <w:t xml:space="preserve">Every social housing provider is required to maintain an asbestos register for properties and communal areas built before 2000. The register records where ACMs have been identified, what condition they are in, and what risk they present. It is a live document — it should be updated whenever new information is found.</w:t>
      </w:r>
    </w:p>
    <w:p>
      <w:pPr>
        <w:spacing w:before="0" w:after="80"/>
      </w:pPr>
    </w:p>
    <w:p>
      <w:pPr>
        <w:spacing w:before="0" w:after="120"/>
      </w:pPr>
      <w:r>
        <w:rPr>
          <w:rFonts w:ascii="Arial" w:cs="Arial" w:eastAsia="Arial" w:hAnsi="Arial"/>
          <w:color w:val="111827"/>
          <w:sz w:val="22"/>
          <w:szCs w:val="22"/>
        </w:rPr>
        <w:t xml:space="preserve">As a supervisor, there are three things you need to know about the register:</w:t>
      </w:r>
    </w:p>
    <w:p>
      <w:pPr>
        <w:spacing w:before="0" w:after="40"/>
      </w:pPr>
    </w:p>
    <w:p>
      <w:pPr>
        <w:pStyle w:val="ListParagraph"/>
        <w:numPr>
          <w:ilvl w:val="0"/>
          <w:numId w:val="2"/>
        </w:numPr>
        <w:spacing w:before="0" w:after="80"/>
      </w:pPr>
      <w:r>
        <w:rPr>
          <w:rFonts w:ascii="Arial" w:cs="Arial" w:eastAsia="Arial" w:hAnsi="Arial"/>
          <w:color w:val="111827"/>
          <w:sz w:val="22"/>
          <w:szCs w:val="22"/>
        </w:rPr>
        <w:t xml:space="preserve">Where it is and how to access it. If you do not know this, find out before you need it.</w:t>
      </w:r>
    </w:p>
    <w:p>
      <w:pPr>
        <w:pStyle w:val="ListParagraph"/>
        <w:numPr>
          <w:ilvl w:val="0"/>
          <w:numId w:val="2"/>
        </w:numPr>
        <w:spacing w:before="0" w:after="80"/>
      </w:pPr>
      <w:r>
        <w:rPr>
          <w:rFonts w:ascii="Arial" w:cs="Arial" w:eastAsia="Arial" w:hAnsi="Arial"/>
          <w:color w:val="111827"/>
          <w:sz w:val="22"/>
          <w:szCs w:val="22"/>
        </w:rPr>
        <w:t xml:space="preserve">How to check it before sending operatives into a property for intrusive work. A management survey covers normal maintenance activities, but any job that involves drilling, cutting or otherwise disturbing the fabric of a pre-2000 property should be checked against the register first.</w:t>
      </w:r>
    </w:p>
    <w:p>
      <w:pPr>
        <w:pStyle w:val="ListParagraph"/>
        <w:numPr>
          <w:ilvl w:val="0"/>
          <w:numId w:val="2"/>
        </w:numPr>
        <w:spacing w:before="0" w:after="80"/>
      </w:pPr>
      <w:r>
        <w:rPr>
          <w:rFonts w:ascii="Arial" w:cs="Arial" w:eastAsia="Arial" w:hAnsi="Arial"/>
          <w:color w:val="111827"/>
          <w:sz w:val="22"/>
          <w:szCs w:val="22"/>
        </w:rPr>
        <w:t xml:space="preserve">What to do when a material is found that is not on it. Treat it as ACM, follow stop-and-notify, and arrange for a sample to be taken and analysed by an accredited specialist.</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6"/>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Not on the register does not mean asbestos-free</w:t>
            </w:r>
          </w:p>
          <w:p>
            <w:pPr>
              <w:spacing w:before="0" w:after="0"/>
            </w:pPr>
            <w:r>
              <w:rPr>
                <w:rFonts w:ascii="Arial" w:cs="Arial" w:eastAsia="Arial" w:hAnsi="Arial"/>
                <w:color w:val="78350F"/>
                <w:sz w:val="20"/>
                <w:szCs w:val="20"/>
              </w:rPr>
              <w:t xml:space="preserve">An asbestos register records what has been found through surveys. It does not guarantee that every ACM in the property has been identified. A material that is not on the register should be treated as a potential ACM, not as confirmed safe.</w:t>
            </w:r>
          </w:p>
        </w:tc>
      </w:tr>
    </w:tbl>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4. What to do when an ACM is discovered or suspected</w:t>
      </w:r>
    </w:p>
    <w:p>
      <w:pPr>
        <w:spacing w:before="0" w:after="120"/>
      </w:pPr>
      <w:r>
        <w:rPr>
          <w:rFonts w:ascii="Arial" w:cs="Arial" w:eastAsia="Arial" w:hAnsi="Arial"/>
          <w:color w:val="111827"/>
          <w:sz w:val="22"/>
          <w:szCs w:val="22"/>
        </w:rPr>
        <w:t xml:space="preserve">The operative has applied the stop-and-notify rule. They are out of the area and have called you. Here is what you do next:</w:t>
      </w:r>
    </w:p>
    <w:p>
      <w:pPr>
        <w:spacing w:before="0" w:after="80"/>
      </w:pPr>
    </w:p>
    <w:p>
      <w:pPr>
        <w:pStyle w:val="ListParagraph"/>
        <w:numPr>
          <w:ilvl w:val="0"/>
          <w:numId w:val="3"/>
        </w:numPr>
        <w:spacing w:before="0" w:after="80"/>
      </w:pPr>
      <w:r>
        <w:rPr>
          <w:rFonts w:ascii="Arial" w:cs="Arial" w:eastAsia="Arial" w:hAnsi="Arial"/>
          <w:color w:val="111827"/>
          <w:sz w:val="22"/>
          <w:szCs w:val="22"/>
        </w:rPr>
        <w:t xml:space="preserve">Take it seriously from the first moment. Do not dismiss the concern because the job is urgent or the material looks intact.</w:t>
      </w:r>
    </w:p>
    <w:p>
      <w:pPr>
        <w:pStyle w:val="ListParagraph"/>
        <w:numPr>
          <w:ilvl w:val="0"/>
          <w:numId w:val="3"/>
        </w:numPr>
        <w:spacing w:before="0" w:after="80"/>
      </w:pPr>
      <w:r>
        <w:rPr>
          <w:rFonts w:ascii="Arial" w:cs="Arial" w:eastAsia="Arial" w:hAnsi="Arial"/>
          <w:color w:val="111827"/>
          <w:sz w:val="22"/>
          <w:szCs w:val="22"/>
        </w:rPr>
        <w:t xml:space="preserve">Confirm the area is vacated and secured. No one re-enters until the position is confirmed. Close the room if possible.</w:t>
      </w:r>
    </w:p>
    <w:p>
      <w:pPr>
        <w:pStyle w:val="ListParagraph"/>
        <w:numPr>
          <w:ilvl w:val="0"/>
          <w:numId w:val="3"/>
        </w:numPr>
        <w:spacing w:before="0" w:after="80"/>
      </w:pPr>
      <w:r>
        <w:rPr>
          <w:rFonts w:ascii="Arial" w:cs="Arial" w:eastAsia="Arial" w:hAnsi="Arial"/>
          <w:color w:val="111827"/>
          <w:sz w:val="22"/>
          <w:szCs w:val="22"/>
        </w:rPr>
        <w:t xml:space="preserve">Check the asbestos register for the property. If the material is listed as in good condition and low risk, the risk assessment will guide next steps. If it is not listed, treat it as ACM.</w:t>
      </w:r>
    </w:p>
    <w:p>
      <w:pPr>
        <w:pStyle w:val="ListParagraph"/>
        <w:numPr>
          <w:ilvl w:val="0"/>
          <w:numId w:val="3"/>
        </w:numPr>
        <w:spacing w:before="0" w:after="80"/>
      </w:pPr>
      <w:r>
        <w:rPr>
          <w:rFonts w:ascii="Arial" w:cs="Arial" w:eastAsia="Arial" w:hAnsi="Arial"/>
          <w:color w:val="111827"/>
          <w:sz w:val="22"/>
          <w:szCs w:val="22"/>
        </w:rPr>
        <w:t xml:space="preserve">Contact your organisation’s asbestos management specialist or an accredited asbestos surveyor. Do not make assumptions about the material type or the right response without professional input.</w:t>
      </w:r>
    </w:p>
    <w:p>
      <w:pPr>
        <w:pStyle w:val="ListParagraph"/>
        <w:numPr>
          <w:ilvl w:val="0"/>
          <w:numId w:val="3"/>
        </w:numPr>
        <w:spacing w:before="0" w:after="80"/>
      </w:pPr>
      <w:r>
        <w:rPr>
          <w:rFonts w:ascii="Arial" w:cs="Arial" w:eastAsia="Arial" w:hAnsi="Arial"/>
          <w:color w:val="111827"/>
          <w:sz w:val="22"/>
          <w:szCs w:val="22"/>
        </w:rPr>
        <w:t xml:space="preserve">Arrange for a sample to be taken and analysed if the material is not on the register. Do not attempt to take a sample yourself unless you are trained and equipped to do so.</w:t>
      </w:r>
    </w:p>
    <w:p>
      <w:pPr>
        <w:pStyle w:val="ListParagraph"/>
        <w:numPr>
          <w:ilvl w:val="0"/>
          <w:numId w:val="3"/>
        </w:numPr>
        <w:spacing w:before="0" w:after="80"/>
      </w:pPr>
      <w:r>
        <w:rPr>
          <w:rFonts w:ascii="Arial" w:cs="Arial" w:eastAsia="Arial" w:hAnsi="Arial"/>
          <w:color w:val="111827"/>
          <w:sz w:val="22"/>
          <w:szCs w:val="22"/>
        </w:rPr>
        <w:t xml:space="preserve">Do not authorise resumption of work until the asbestos position has been confirmed and the appropriate control measures are in place.</w:t>
      </w:r>
    </w:p>
    <w:p>
      <w:pPr>
        <w:pStyle w:val="ListParagraph"/>
        <w:numPr>
          <w:ilvl w:val="0"/>
          <w:numId w:val="3"/>
        </w:numPr>
        <w:spacing w:before="0" w:after="80"/>
      </w:pPr>
      <w:r>
        <w:rPr>
          <w:rFonts w:ascii="Arial" w:cs="Arial" w:eastAsia="Arial" w:hAnsi="Arial"/>
          <w:color w:val="111827"/>
          <w:sz w:val="22"/>
          <w:szCs w:val="22"/>
        </w:rPr>
        <w:t xml:space="preserve">Document everything: what was found, where, when, what was done, who was informed, and what the outcome was.</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6"/>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Tenant welfare during a suspected ACM discovery</w:t>
            </w:r>
          </w:p>
          <w:p>
            <w:pPr>
              <w:spacing w:before="0" w:after="0"/>
            </w:pPr>
            <w:r>
              <w:rPr>
                <w:rFonts w:ascii="Arial" w:cs="Arial" w:eastAsia="Arial" w:hAnsi="Arial"/>
                <w:color w:val="78350F"/>
                <w:sz w:val="20"/>
                <w:szCs w:val="20"/>
              </w:rPr>
              <w:t xml:space="preserve">If the area affected is inside a dwelling that is occupied, consider whether the tenant needs to be informed and whether they should avoid the area while the position is confirmed. If there has been any visible disturbance of the material — dust, broken surfaces — the tenant should be kept out of the room and advised accordingly. This is a welfare decision as well as a compliance one.</w:t>
            </w:r>
          </w:p>
        </w:tc>
      </w:tr>
    </w:tbl>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5. Making asbestos awareness part of how the team works</w:t>
      </w:r>
    </w:p>
    <w:p>
      <w:pPr>
        <w:spacing w:before="0" w:after="120"/>
      </w:pPr>
      <w:r>
        <w:rPr>
          <w:rFonts w:ascii="Arial" w:cs="Arial" w:eastAsia="Arial" w:hAnsi="Arial"/>
          <w:color w:val="111827"/>
          <w:sz w:val="22"/>
          <w:szCs w:val="22"/>
        </w:rPr>
        <w:t xml:space="preserve">The stop-and-notify rule only works if the team actually follows it. The most common failure is not an operative who deliberately ignores it — it is an operative who does not recognise that what they have disturbed might be an ACM, or who feels under pressure to finish the job and makes a decision they are not qualified to make.</w:t>
      </w:r>
    </w:p>
    <w:p>
      <w:pPr>
        <w:spacing w:before="0" w:after="80"/>
      </w:pPr>
    </w:p>
    <w:p>
      <w:pPr>
        <w:pStyle w:val="Heading2"/>
        <w:spacing w:before="240" w:after="120"/>
      </w:pPr>
      <w:r>
        <w:rPr>
          <w:rFonts w:ascii="Arial" w:cs="Arial" w:eastAsia="Arial" w:hAnsi="Arial"/>
          <w:b/>
          <w:bCs/>
          <w:color w:val="111827"/>
          <w:sz w:val="26"/>
          <w:szCs w:val="26"/>
        </w:rPr>
        <w:t xml:space="preserve">5.1 Brief it explicitly and regularly</w:t>
      </w:r>
    </w:p>
    <w:p>
      <w:pPr>
        <w:spacing w:before="0" w:after="120"/>
      </w:pPr>
      <w:r>
        <w:rPr>
          <w:rFonts w:ascii="Arial" w:cs="Arial" w:eastAsia="Arial" w:hAnsi="Arial"/>
          <w:color w:val="111827"/>
          <w:sz w:val="22"/>
          <w:szCs w:val="22"/>
        </w:rPr>
        <w:t xml:space="preserve">Asbestos awareness should come up in briefings before any intrusive work in pre-2000 stock — not as a formal training session, but as a direct reminder: "This property was built before 2000. Check the register before you start. If you find anything unexpected, stop and call me." That takes 20 seconds and it matters.</w:t>
      </w:r>
    </w:p>
    <w:p>
      <w:pPr>
        <w:spacing w:before="0" w:after="120"/>
      </w:pPr>
    </w:p>
    <w:p>
      <w:pPr>
        <w:pStyle w:val="Heading2"/>
        <w:spacing w:before="240" w:after="120"/>
      </w:pPr>
      <w:r>
        <w:rPr>
          <w:rFonts w:ascii="Arial" w:cs="Arial" w:eastAsia="Arial" w:hAnsi="Arial"/>
          <w:b/>
          <w:bCs/>
          <w:color w:val="111827"/>
          <w:sz w:val="26"/>
          <w:szCs w:val="26"/>
        </w:rPr>
        <w:t xml:space="preserve">5.2 Reinforce the rule when it is used correctly</w:t>
      </w:r>
    </w:p>
    <w:p>
      <w:pPr>
        <w:spacing w:before="0" w:after="120"/>
      </w:pPr>
      <w:r>
        <w:rPr>
          <w:rFonts w:ascii="Arial" w:cs="Arial" w:eastAsia="Arial" w:hAnsi="Arial"/>
          <w:color w:val="111827"/>
          <w:sz w:val="22"/>
          <w:szCs w:val="22"/>
        </w:rPr>
        <w:t xml:space="preserve">When an operative stops work and calls you because they have found something suspicious, the right response is to take it seriously and thank them for doing it correctly — even if the material turns out to be safe. An operative who stops a job and calls it in, and is met with frustration because it delayed the programme, will not stop the next time.</w:t>
      </w:r>
    </w:p>
    <w:p>
      <w:pPr>
        <w:spacing w:before="0" w:after="120"/>
      </w:pPr>
    </w:p>
    <w:p>
      <w:pPr>
        <w:pStyle w:val="Heading2"/>
        <w:spacing w:before="240" w:after="120"/>
      </w:pPr>
      <w:r>
        <w:rPr>
          <w:rFonts w:ascii="Arial" w:cs="Arial" w:eastAsia="Arial" w:hAnsi="Arial"/>
          <w:b/>
          <w:bCs/>
          <w:color w:val="111827"/>
          <w:sz w:val="26"/>
          <w:szCs w:val="26"/>
        </w:rPr>
        <w:t xml:space="preserve">5.3 Know your escalation pathway before you need it</w:t>
      </w:r>
    </w:p>
    <w:p>
      <w:pPr>
        <w:spacing w:before="0" w:after="120"/>
      </w:pPr>
      <w:r>
        <w:rPr>
          <w:rFonts w:ascii="Arial" w:cs="Arial" w:eastAsia="Arial" w:hAnsi="Arial"/>
          <w:color w:val="111827"/>
          <w:sz w:val="22"/>
          <w:szCs w:val="22"/>
        </w:rPr>
        <w:t xml:space="preserve">Every supervisor should know: where the asbestos register is, who the organisation’s asbestos specialist is and how to reach them, and what the process is for arranging sampling and analysis. If you have to search for these things while an operative is waiting on the phone with a suspected discovery, you have already introduced a delay into a situation where speed matters.</w:t>
      </w:r>
    </w:p>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6. Quick reference — print and keep</w:t>
      </w:r>
    </w:p>
    <w:p>
      <w:pPr>
        <w:spacing w:before="0" w:after="80"/>
      </w:pPr>
    </w:p>
    <w:p>
      <w:pPr>
        <w:pStyle w:val="Heading2"/>
        <w:spacing w:before="240" w:after="120"/>
      </w:pPr>
      <w:r>
        <w:rPr>
          <w:rFonts w:ascii="Arial" w:cs="Arial" w:eastAsia="Arial" w:hAnsi="Arial"/>
          <w:b/>
          <w:bCs/>
          <w:color w:val="111827"/>
          <w:sz w:val="26"/>
          <w:szCs w:val="26"/>
        </w:rPr>
        <w:t xml:space="preserve">The rule — always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6"/>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Stop. Leave. Notify.</w:t>
            </w:r>
          </w:p>
          <w:p>
            <w:pPr>
              <w:spacing w:before="0" w:after="0"/>
            </w:pPr>
            <w:r>
              <w:rPr>
                <w:rFonts w:ascii="Arial" w:cs="Arial" w:eastAsia="Arial" w:hAnsi="Arial"/>
                <w:color w:val="78350F"/>
                <w:sz w:val="20"/>
                <w:szCs w:val="20"/>
              </w:rPr>
              <w:t xml:space="preserve">Discover or damage a suspected ACM: stop work, leave the area without disturbing it further, call the supervisor. No exceptions.</w:t>
            </w:r>
          </w:p>
        </w:tc>
      </w:tr>
    </w:tbl>
    <w:p>
      <w:pPr>
        <w:spacing w:before="0" w:after="120"/>
      </w:pPr>
    </w:p>
    <w:p>
      <w:pPr>
        <w:pStyle w:val="Heading2"/>
        <w:spacing w:before="240" w:after="120"/>
      </w:pPr>
      <w:r>
        <w:rPr>
          <w:rFonts w:ascii="Arial" w:cs="Arial" w:eastAsia="Arial" w:hAnsi="Arial"/>
          <w:b/>
          <w:bCs/>
          <w:color w:val="111827"/>
          <w:sz w:val="26"/>
          <w:szCs w:val="26"/>
        </w:rPr>
        <w:t xml:space="preserve">Common ACM locations — pre-2000 stock</w:t>
      </w:r>
    </w:p>
    <w:p>
      <w:pPr>
        <w:pStyle w:val="ListParagraph"/>
        <w:numPr>
          <w:ilvl w:val="0"/>
          <w:numId w:val="2"/>
        </w:numPr>
        <w:spacing w:before="0" w:after="80"/>
      </w:pPr>
      <w:r>
        <w:rPr>
          <w:rFonts w:ascii="Arial" w:cs="Arial" w:eastAsia="Arial" w:hAnsi="Arial"/>
          <w:color w:val="111827"/>
          <w:sz w:val="22"/>
          <w:szCs w:val="22"/>
        </w:rPr>
        <w:t xml:space="preserve">Ceilings: textured coatings, tiles, soffit boards</w:t>
      </w:r>
    </w:p>
    <w:p>
      <w:pPr>
        <w:pStyle w:val="ListParagraph"/>
        <w:numPr>
          <w:ilvl w:val="0"/>
          <w:numId w:val="2"/>
        </w:numPr>
        <w:spacing w:before="0" w:after="80"/>
      </w:pPr>
      <w:r>
        <w:rPr>
          <w:rFonts w:ascii="Arial" w:cs="Arial" w:eastAsia="Arial" w:hAnsi="Arial"/>
          <w:color w:val="111827"/>
          <w:sz w:val="22"/>
          <w:szCs w:val="22"/>
        </w:rPr>
        <w:t xml:space="preserve">Floors: tiles and adhesive</w:t>
      </w:r>
    </w:p>
    <w:p>
      <w:pPr>
        <w:pStyle w:val="ListParagraph"/>
        <w:numPr>
          <w:ilvl w:val="0"/>
          <w:numId w:val="2"/>
        </w:numPr>
        <w:spacing w:before="0" w:after="80"/>
      </w:pPr>
      <w:r>
        <w:rPr>
          <w:rFonts w:ascii="Arial" w:cs="Arial" w:eastAsia="Arial" w:hAnsi="Arial"/>
          <w:color w:val="111827"/>
          <w:sz w:val="22"/>
          <w:szCs w:val="22"/>
        </w:rPr>
        <w:t xml:space="preserve">Heating: pipe lagging, storage heater linings, flue pipes, boiler insulation</w:t>
      </w:r>
    </w:p>
    <w:p>
      <w:pPr>
        <w:pStyle w:val="ListParagraph"/>
        <w:numPr>
          <w:ilvl w:val="0"/>
          <w:numId w:val="2"/>
        </w:numPr>
        <w:spacing w:before="0" w:after="80"/>
      </w:pPr>
      <w:r>
        <w:rPr>
          <w:rFonts w:ascii="Arial" w:cs="Arial" w:eastAsia="Arial" w:hAnsi="Arial"/>
          <w:color w:val="111827"/>
          <w:sz w:val="22"/>
          <w:szCs w:val="22"/>
        </w:rPr>
        <w:t xml:space="preserve">Services: electrical conduit, duct linings, fire-break materials</w:t>
      </w:r>
    </w:p>
    <w:p>
      <w:pPr>
        <w:pStyle w:val="ListParagraph"/>
        <w:numPr>
          <w:ilvl w:val="0"/>
          <w:numId w:val="2"/>
        </w:numPr>
        <w:spacing w:before="0" w:after="80"/>
      </w:pPr>
      <w:r>
        <w:rPr>
          <w:rFonts w:ascii="Arial" w:cs="Arial" w:eastAsia="Arial" w:hAnsi="Arial"/>
          <w:color w:val="111827"/>
          <w:sz w:val="22"/>
          <w:szCs w:val="22"/>
        </w:rPr>
        <w:t xml:space="preserve">External: cement garage roofs, rainwater goods, fascia boards</w:t>
      </w:r>
    </w:p>
    <w:p>
      <w:pPr>
        <w:spacing w:before="0" w:after="120"/>
      </w:pPr>
    </w:p>
    <w:p>
      <w:pPr>
        <w:pStyle w:val="Heading2"/>
        <w:spacing w:before="240" w:after="120"/>
      </w:pPr>
      <w:r>
        <w:rPr>
          <w:rFonts w:ascii="Arial" w:cs="Arial" w:eastAsia="Arial" w:hAnsi="Arial"/>
          <w:b/>
          <w:bCs/>
          <w:color w:val="111827"/>
          <w:sz w:val="26"/>
          <w:szCs w:val="26"/>
        </w:rPr>
        <w:t xml:space="preserve">On discovery — supervisor actions</w:t>
      </w:r>
    </w:p>
    <w:p>
      <w:pPr>
        <w:pStyle w:val="ListParagraph"/>
        <w:numPr>
          <w:ilvl w:val="0"/>
          <w:numId w:val="2"/>
        </w:numPr>
        <w:spacing w:before="0" w:after="80"/>
      </w:pPr>
      <w:r>
        <w:rPr>
          <w:rFonts w:ascii="Arial" w:cs="Arial" w:eastAsia="Arial" w:hAnsi="Arial"/>
          <w:color w:val="111827"/>
          <w:sz w:val="22"/>
          <w:szCs w:val="22"/>
        </w:rPr>
        <w:t xml:space="preserve">Area vacated and secured — no re-entry until position confirmed</w:t>
      </w:r>
    </w:p>
    <w:p>
      <w:pPr>
        <w:pStyle w:val="ListParagraph"/>
        <w:numPr>
          <w:ilvl w:val="0"/>
          <w:numId w:val="2"/>
        </w:numPr>
        <w:spacing w:before="0" w:after="80"/>
      </w:pPr>
      <w:r>
        <w:rPr>
          <w:rFonts w:ascii="Arial" w:cs="Arial" w:eastAsia="Arial" w:hAnsi="Arial"/>
          <w:color w:val="111827"/>
          <w:sz w:val="22"/>
          <w:szCs w:val="22"/>
        </w:rPr>
        <w:t xml:space="preserve">Check the asbestos register</w:t>
      </w:r>
    </w:p>
    <w:p>
      <w:pPr>
        <w:pStyle w:val="ListParagraph"/>
        <w:numPr>
          <w:ilvl w:val="0"/>
          <w:numId w:val="2"/>
        </w:numPr>
        <w:spacing w:before="0" w:after="80"/>
      </w:pPr>
      <w:r>
        <w:rPr>
          <w:rFonts w:ascii="Arial" w:cs="Arial" w:eastAsia="Arial" w:hAnsi="Arial"/>
          <w:color w:val="111827"/>
          <w:sz w:val="22"/>
          <w:szCs w:val="22"/>
        </w:rPr>
        <w:t xml:space="preserve">Contact the asbestos specialist — do not make material classifications yourself</w:t>
      </w:r>
    </w:p>
    <w:p>
      <w:pPr>
        <w:pStyle w:val="ListParagraph"/>
        <w:numPr>
          <w:ilvl w:val="0"/>
          <w:numId w:val="2"/>
        </w:numPr>
        <w:spacing w:before="0" w:after="80"/>
      </w:pPr>
      <w:r>
        <w:rPr>
          <w:rFonts w:ascii="Arial" w:cs="Arial" w:eastAsia="Arial" w:hAnsi="Arial"/>
          <w:color w:val="111827"/>
          <w:sz w:val="22"/>
          <w:szCs w:val="22"/>
        </w:rPr>
        <w:t xml:space="preserve">Arrange sampling if material not on register</w:t>
      </w:r>
    </w:p>
    <w:p>
      <w:pPr>
        <w:pStyle w:val="ListParagraph"/>
        <w:numPr>
          <w:ilvl w:val="0"/>
          <w:numId w:val="2"/>
        </w:numPr>
        <w:spacing w:before="0" w:after="80"/>
      </w:pPr>
      <w:r>
        <w:rPr>
          <w:rFonts w:ascii="Arial" w:cs="Arial" w:eastAsia="Arial" w:hAnsi="Arial"/>
          <w:color w:val="111827"/>
          <w:sz w:val="22"/>
          <w:szCs w:val="22"/>
        </w:rPr>
        <w:t xml:space="preserve">No resumption of work until risk confirmed and controls in place</w:t>
      </w:r>
    </w:p>
    <w:p>
      <w:pPr>
        <w:pStyle w:val="ListParagraph"/>
        <w:numPr>
          <w:ilvl w:val="0"/>
          <w:numId w:val="2"/>
        </w:numPr>
        <w:spacing w:before="0" w:after="80"/>
      </w:pPr>
      <w:r>
        <w:rPr>
          <w:rFonts w:ascii="Arial" w:cs="Arial" w:eastAsia="Arial" w:hAnsi="Arial"/>
          <w:color w:val="111827"/>
          <w:sz w:val="22"/>
          <w:szCs w:val="22"/>
        </w:rPr>
        <w:t xml:space="preserve">Document everything: what, where, when, who, outcome</w:t>
      </w: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6"/>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The bottom line</w:t>
            </w:r>
          </w:p>
          <w:p>
            <w:pPr>
              <w:spacing w:before="0" w:after="0"/>
            </w:pPr>
            <w:r>
              <w:rPr>
                <w:rFonts w:ascii="Arial" w:cs="Arial" w:eastAsia="Arial" w:hAnsi="Arial"/>
                <w:color w:val="78350F"/>
                <w:sz w:val="20"/>
                <w:szCs w:val="20"/>
              </w:rPr>
              <w:t xml:space="preserve">Asbestos management is an operational discipline, not a specialist knowledge requirement. Know where the register is. Know the stop-and-notify rule. Know your escalation pathway. The supervisor who has these three things in place — and a team that knows and follows them — has done what is required.</w:t>
            </w:r>
          </w:p>
        </w:tc>
      </w:tr>
    </w:tbl>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7. Legislative reference</w:t>
      </w:r>
    </w:p>
    <w:p>
      <w:pPr>
        <w:spacing w:before="0" w:after="120"/>
      </w:pPr>
      <w:r>
        <w:rPr>
          <w:rFonts w:ascii="Arial" w:cs="Arial" w:eastAsia="Arial" w:hAnsi="Arial"/>
          <w:color w:val="111827"/>
          <w:sz w:val="22"/>
          <w:szCs w:val="22"/>
        </w:rPr>
        <w:t xml:space="preserve">You do not need to navigate the legislation to manage asbestos risk well. This section is for reference when a more detailed conversation is needed with a specialist, manager or enforcing authority.</w:t>
      </w:r>
    </w:p>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1D5DB" w:sz="4"/>
              <w:left w:val="single" w:color="D1D5DB" w:sz="4"/>
              <w:bottom w:val="single" w:color="D1D5DB" w:sz="4"/>
              <w:right w:val="single" w:color="D1D5DB" w:sz="4"/>
            </w:tcBorders>
            <w:shd w:fill="F3F4F6" w:val="clear"/>
            <w:tcMar>
              <w:top w:type="dxa" w:w="140"/>
              <w:left w:type="dxa" w:w="200"/>
              <w:bottom w:type="dxa" w:w="140"/>
              <w:right w:type="dxa" w:w="200"/>
            </w:tcMar>
          </w:tcPr>
          <w:p>
            <w:pPr>
              <w:spacing w:before="0" w:after="80"/>
            </w:pPr>
            <w:r>
              <w:rPr>
                <w:rFonts w:ascii="Arial" w:cs="Arial" w:eastAsia="Arial" w:hAnsi="Arial"/>
                <w:b/>
                <w:bCs/>
                <w:color w:val="111827"/>
                <w:sz w:val="22"/>
                <w:szCs w:val="22"/>
              </w:rPr>
              <w:t xml:space="preserve">Control of Asbestos Regulations 2012</w:t>
            </w:r>
          </w:p>
          <w:p>
            <w:pPr>
              <w:spacing w:before="0" w:after="0"/>
            </w:pPr>
            <w:r>
              <w:rPr>
                <w:rFonts w:ascii="Arial" w:cs="Arial" w:eastAsia="Arial" w:hAnsi="Arial"/>
                <w:b w:val="false"/>
                <w:bCs w:val="false"/>
                <w:color w:val="111827"/>
                <w:sz w:val="20"/>
                <w:szCs w:val="20"/>
              </w:rPr>
              <w:t xml:space="preserve">The primary legislation governing asbestos management in the UK. Imposes a duty to manage asbestos on anyone responsible for the maintenance of non-domestic premises, including common areas of residential buildings. Requires identification of ACMs, risk assessment, an asbestos register, and ensuring workers have access to register information before starting work.</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1D5DB" w:sz="4"/>
              <w:left w:val="single" w:color="D1D5DB" w:sz="4"/>
              <w:bottom w:val="single" w:color="D1D5DB" w:sz="4"/>
              <w:right w:val="single" w:color="D1D5DB" w:sz="4"/>
            </w:tcBorders>
            <w:shd w:fill="F3F4F6" w:val="clear"/>
            <w:tcMar>
              <w:top w:type="dxa" w:w="140"/>
              <w:left w:type="dxa" w:w="200"/>
              <w:bottom w:type="dxa" w:w="140"/>
              <w:right w:type="dxa" w:w="200"/>
            </w:tcMar>
          </w:tcPr>
          <w:p>
            <w:pPr>
              <w:spacing w:before="0" w:after="80"/>
            </w:pPr>
            <w:r>
              <w:rPr>
                <w:rFonts w:ascii="Arial" w:cs="Arial" w:eastAsia="Arial" w:hAnsi="Arial"/>
                <w:b/>
                <w:bCs/>
                <w:color w:val="111827"/>
                <w:sz w:val="22"/>
                <w:szCs w:val="22"/>
              </w:rPr>
              <w:t xml:space="preserve">Three categories of work under the Regulations</w:t>
            </w:r>
          </w:p>
          <w:p>
            <w:pPr>
              <w:spacing w:before="0" w:after="0"/>
            </w:pPr>
            <w:r>
              <w:rPr>
                <w:rFonts w:ascii="Arial" w:cs="Arial" w:eastAsia="Arial" w:hAnsi="Arial"/>
                <w:b w:val="false"/>
                <w:bCs w:val="false"/>
                <w:color w:val="111827"/>
                <w:sz w:val="20"/>
                <w:szCs w:val="20"/>
              </w:rPr>
              <w:t xml:space="preserve">Licensed work: high-risk activities involving friable ACMs (sprayed asbestos, lagging, insulating board). Must use an HSE-licensed contractor with advance HSE notification. Notifiable non-licensed work (NNLW): lower-risk work that must be notified to the enforcing authority. Non-licensed work: lowest-risk activities with materials in good condition. The supervisor must not make this classification without professional input — if in doubt, treat as licensed until a competent specialist confirms otherwise.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1D5DB" w:sz="4"/>
              <w:left w:val="single" w:color="D1D5DB" w:sz="4"/>
              <w:bottom w:val="single" w:color="D1D5DB" w:sz="4"/>
              <w:right w:val="single" w:color="D1D5DB" w:sz="4"/>
            </w:tcBorders>
            <w:shd w:fill="F3F4F6" w:val="clear"/>
            <w:tcMar>
              <w:top w:type="dxa" w:w="140"/>
              <w:left w:type="dxa" w:w="200"/>
              <w:bottom w:type="dxa" w:w="140"/>
              <w:right w:type="dxa" w:w="200"/>
            </w:tcMar>
          </w:tcPr>
          <w:p>
            <w:pPr>
              <w:spacing w:before="0" w:after="80"/>
            </w:pPr>
            <w:r>
              <w:rPr>
                <w:rFonts w:ascii="Arial" w:cs="Arial" w:eastAsia="Arial" w:hAnsi="Arial"/>
                <w:b/>
                <w:bCs/>
                <w:color w:val="111827"/>
                <w:sz w:val="22"/>
                <w:szCs w:val="22"/>
              </w:rPr>
              <w:t xml:space="preserve">Types of asbestos survey</w:t>
            </w:r>
          </w:p>
          <w:p>
            <w:pPr>
              <w:spacing w:before="0" w:after="0"/>
            </w:pPr>
            <w:r>
              <w:rPr>
                <w:rFonts w:ascii="Arial" w:cs="Arial" w:eastAsia="Arial" w:hAnsi="Arial"/>
                <w:b w:val="false"/>
                <w:bCs w:val="false"/>
                <w:color w:val="111827"/>
                <w:sz w:val="20"/>
                <w:szCs w:val="20"/>
              </w:rPr>
              <w:t xml:space="preserve">Management survey: identifies ACMs that could be disturbed during normal maintenance. Required for all pre-2000 non-domestic premises and communal areas. Refurbishment survey: required before major refurbishment or significant work that will disturb the fabric of the building. More intrusive than a management survey. Demolition survey: required before demolition.</w:t>
            </w:r>
          </w:p>
        </w:tc>
      </w:tr>
    </w:tbl>
    <w:p>
      <w:pPr>
        <w:spacing w:before="0" w:after="200"/>
      </w:pPr>
    </w:p>
    <w:p>
      <w:pPr>
        <w:pBdr>
          <w:bottom w:val="single" w:color="E5E7EB" w:sz="4" w:space="1"/>
        </w:pBdr>
        <w:spacing w:before="160" w:after="160"/>
      </w:pPr>
    </w:p>
    <w:p>
      <w:pPr>
        <w:spacing w:before="0" w:after="120"/>
      </w:pPr>
    </w:p>
    <w:p>
      <w:pPr>
        <w:spacing w:before="0" w:after="0"/>
        <w:jc w:val="center"/>
      </w:pPr>
      <w:r>
        <w:rPr>
          <w:rFonts w:ascii="Arial" w:cs="Arial" w:eastAsia="Arial" w:hAnsi="Arial"/>
          <w:color w:val="6B7280"/>
          <w:sz w:val="16"/>
          <w:szCs w:val="16"/>
        </w:rPr>
        <w:t xml:space="preserve">socialhousing.ai · Compliance &amp; Regulation Series · Asbestos Awareness for Maintenance Supervisors · March 2026 · Free to use and share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11827"/>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11182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2026-03-24T09:13:08.994Z</dcterms:created>
  <dcterms:modified xsi:type="dcterms:W3CDTF">2026-03-24T09:13:08.995Z</dcterms:modified>
</cp:coreProperties>
</file>

<file path=docProps/custom.xml><?xml version="1.0" encoding="utf-8"?>
<Properties xmlns="http://schemas.openxmlformats.org/officeDocument/2006/custom-properties" xmlns:vt="http://schemas.openxmlformats.org/officeDocument/2006/docPropsVTypes"/>
</file>